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ECFD2" w14:textId="200C3B75" w:rsidR="00F46F14" w:rsidRPr="00F46F14" w:rsidRDefault="005369E6" w:rsidP="003B67E9">
      <w:pPr>
        <w:pStyle w:val="HeaderSpace"/>
        <w:spacing w:after="240"/>
      </w:pPr>
      <w:r>
        <w:rPr>
          <w14:ligatures w14:val="standardContextual"/>
        </w:rPr>
        <w:drawing>
          <wp:anchor distT="0" distB="0" distL="114300" distR="114300" simplePos="0" relativeHeight="251658240" behindDoc="0" locked="0" layoutInCell="1" allowOverlap="1" wp14:anchorId="1051BA75" wp14:editId="306E59EF">
            <wp:simplePos x="0" y="0"/>
            <wp:positionH relativeFrom="margin">
              <wp:posOffset>-527050</wp:posOffset>
            </wp:positionH>
            <wp:positionV relativeFrom="page">
              <wp:posOffset>13335</wp:posOffset>
            </wp:positionV>
            <wp:extent cx="7531735" cy="1957705"/>
            <wp:effectExtent l="0" t="0" r="0" b="4445"/>
            <wp:wrapTopAndBottom/>
            <wp:docPr id="18723864" name="Picture 4" descr="National Commission for Aboriginal and Torres Strait Islander Children and Young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3864" name="Picture 4" descr="National Commission for Aboriginal and Torres Strait Islander Children and Young People"/>
                    <pic:cNvPicPr/>
                  </pic:nvPicPr>
                  <pic:blipFill>
                    <a:blip r:embed="rId11">
                      <a:extLst>
                        <a:ext uri="{28A0092B-C50C-407E-A947-70E740481C1C}">
                          <a14:useLocalDpi xmlns:a14="http://schemas.microsoft.com/office/drawing/2010/main" val="0"/>
                        </a:ext>
                      </a:extLst>
                    </a:blip>
                    <a:stretch>
                      <a:fillRect/>
                    </a:stretch>
                  </pic:blipFill>
                  <pic:spPr>
                    <a:xfrm>
                      <a:off x="0" y="0"/>
                      <a:ext cx="7531735" cy="1957705"/>
                    </a:xfrm>
                    <a:prstGeom prst="rect">
                      <a:avLst/>
                    </a:prstGeom>
                  </pic:spPr>
                </pic:pic>
              </a:graphicData>
            </a:graphic>
            <wp14:sizeRelH relativeFrom="margin">
              <wp14:pctWidth>0</wp14:pctWidth>
            </wp14:sizeRelH>
            <wp14:sizeRelV relativeFrom="margin">
              <wp14:pctHeight>0</wp14:pctHeight>
            </wp14:sizeRelV>
          </wp:anchor>
        </w:drawing>
      </w:r>
    </w:p>
    <w:p w14:paraId="57A75AF1" w14:textId="473EB472" w:rsidR="00F46F14" w:rsidRPr="00F46F14" w:rsidRDefault="00F54FAC" w:rsidP="003B67E9">
      <w:pPr>
        <w:pStyle w:val="Heading1"/>
        <w:spacing w:before="240"/>
      </w:pPr>
      <w:r>
        <w:t>Freedom of Information Policy</w:t>
      </w:r>
    </w:p>
    <w:p w14:paraId="4A58BD78" w14:textId="27ECF5BD" w:rsidR="00F46F14" w:rsidRPr="00F46F14" w:rsidRDefault="00F46F14" w:rsidP="00FC7999">
      <w:pPr>
        <w:pStyle w:val="Subtitle"/>
      </w:pPr>
      <w:bookmarkStart w:id="0" w:name="_Toc395536189"/>
    </w:p>
    <w:tbl>
      <w:tblPr>
        <w:tblStyle w:val="TableGrid"/>
        <w:tblW w:w="0" w:type="auto"/>
        <w:tblLook w:val="04E0" w:firstRow="1" w:lastRow="1" w:firstColumn="1" w:lastColumn="0" w:noHBand="0" w:noVBand="1"/>
      </w:tblPr>
      <w:tblGrid>
        <w:gridCol w:w="2122"/>
        <w:gridCol w:w="8072"/>
      </w:tblGrid>
      <w:tr w:rsidR="005F2AEB" w14:paraId="64774E80" w14:textId="77777777" w:rsidTr="00AC4FDC">
        <w:tc>
          <w:tcPr>
            <w:tcW w:w="2122" w:type="dxa"/>
          </w:tcPr>
          <w:p w14:paraId="5D56D8DE" w14:textId="086F460A" w:rsidR="005F2AEB" w:rsidRPr="00BB6E9C" w:rsidRDefault="00AC4FDC" w:rsidP="00FC7999">
            <w:pPr>
              <w:pStyle w:val="IntroductoryText"/>
              <w:rPr>
                <w:b/>
                <w:bCs/>
                <w:sz w:val="20"/>
                <w:szCs w:val="20"/>
              </w:rPr>
            </w:pPr>
            <w:r w:rsidRPr="00BB6E9C">
              <w:rPr>
                <w:b/>
                <w:bCs/>
                <w:sz w:val="20"/>
                <w:szCs w:val="20"/>
              </w:rPr>
              <w:t>Purpose</w:t>
            </w:r>
            <w:r w:rsidR="00E418A1" w:rsidRPr="00BB6E9C">
              <w:rPr>
                <w:b/>
                <w:bCs/>
                <w:sz w:val="20"/>
                <w:szCs w:val="20"/>
              </w:rPr>
              <w:t>:</w:t>
            </w:r>
          </w:p>
        </w:tc>
        <w:tc>
          <w:tcPr>
            <w:tcW w:w="8072" w:type="dxa"/>
          </w:tcPr>
          <w:p w14:paraId="67CAA70B" w14:textId="167E0A41" w:rsidR="005F2AEB" w:rsidRPr="00D60C38" w:rsidRDefault="00BB6E9C" w:rsidP="00FC7999">
            <w:pPr>
              <w:pStyle w:val="IntroductoryText"/>
              <w:rPr>
                <w:sz w:val="20"/>
                <w:szCs w:val="20"/>
              </w:rPr>
            </w:pPr>
            <w:r w:rsidRPr="00BB6E9C">
              <w:rPr>
                <w:sz w:val="20"/>
                <w:szCs w:val="20"/>
              </w:rPr>
              <w:t xml:space="preserve">To ensure staff of the National Commission for Aboriginal and Torres Strait Islander Children and Young People (National Commission) are aware of the National Commission’s obligations under the </w:t>
            </w:r>
            <w:r w:rsidRPr="00BB6E9C">
              <w:rPr>
                <w:i/>
                <w:iCs/>
                <w:sz w:val="20"/>
                <w:szCs w:val="20"/>
              </w:rPr>
              <w:t>Freedom of Information Act 1982</w:t>
            </w:r>
            <w:r w:rsidRPr="00BB6E9C">
              <w:rPr>
                <w:sz w:val="20"/>
                <w:szCs w:val="20"/>
              </w:rPr>
              <w:t xml:space="preserve"> (Commonwealth) (FOI Act) and relevant processes.</w:t>
            </w:r>
          </w:p>
        </w:tc>
      </w:tr>
      <w:tr w:rsidR="007769E6" w14:paraId="720760AA" w14:textId="77777777" w:rsidTr="00B34E3D">
        <w:tc>
          <w:tcPr>
            <w:tcW w:w="2122" w:type="dxa"/>
          </w:tcPr>
          <w:p w14:paraId="40AAD50D" w14:textId="29B10DE8" w:rsidR="007769E6" w:rsidRPr="00BB6E9C" w:rsidRDefault="007769E6" w:rsidP="007769E6">
            <w:pPr>
              <w:pStyle w:val="IntroductoryText"/>
              <w:rPr>
                <w:b/>
                <w:bCs/>
                <w:sz w:val="20"/>
                <w:szCs w:val="20"/>
              </w:rPr>
            </w:pPr>
            <w:r w:rsidRPr="00BB6E9C">
              <w:rPr>
                <w:b/>
                <w:bCs/>
                <w:sz w:val="20"/>
                <w:szCs w:val="20"/>
              </w:rPr>
              <w:t>Applicable to:</w:t>
            </w:r>
          </w:p>
        </w:tc>
        <w:tc>
          <w:tcPr>
            <w:tcW w:w="8072" w:type="dxa"/>
            <w:vAlign w:val="center"/>
          </w:tcPr>
          <w:p w14:paraId="74BC2C96" w14:textId="5B8D5FE2" w:rsidR="007769E6" w:rsidRPr="007769E6" w:rsidRDefault="007769E6" w:rsidP="007769E6">
            <w:pPr>
              <w:pStyle w:val="IntroductoryText"/>
              <w:rPr>
                <w:rFonts w:cs="Arial"/>
                <w:sz w:val="20"/>
                <w:szCs w:val="20"/>
              </w:rPr>
            </w:pPr>
            <w:r w:rsidRPr="007769E6">
              <w:rPr>
                <w:rFonts w:eastAsia="Calibri" w:cs="Arial"/>
                <w:bCs/>
                <w:position w:val="-2"/>
                <w:sz w:val="20"/>
                <w:szCs w:val="20"/>
                <w:lang w:val="en-GB"/>
              </w:rPr>
              <w:t>All employees within the National Commission.</w:t>
            </w:r>
          </w:p>
        </w:tc>
      </w:tr>
      <w:tr w:rsidR="007769E6" w14:paraId="3668CB3A" w14:textId="77777777" w:rsidTr="00B34E3D">
        <w:tc>
          <w:tcPr>
            <w:tcW w:w="2122" w:type="dxa"/>
          </w:tcPr>
          <w:p w14:paraId="2014426F" w14:textId="54029C6B" w:rsidR="007769E6" w:rsidRPr="00BB6E9C" w:rsidRDefault="007769E6" w:rsidP="007769E6">
            <w:pPr>
              <w:pStyle w:val="IntroductoryText"/>
              <w:rPr>
                <w:b/>
                <w:bCs/>
                <w:sz w:val="20"/>
                <w:szCs w:val="20"/>
              </w:rPr>
            </w:pPr>
            <w:r w:rsidRPr="00BB6E9C">
              <w:rPr>
                <w:b/>
                <w:bCs/>
                <w:sz w:val="20"/>
                <w:szCs w:val="20"/>
              </w:rPr>
              <w:t>Relevant Authority:</w:t>
            </w:r>
          </w:p>
        </w:tc>
        <w:tc>
          <w:tcPr>
            <w:tcW w:w="8072" w:type="dxa"/>
            <w:vAlign w:val="center"/>
          </w:tcPr>
          <w:p w14:paraId="59A44F8B" w14:textId="77777777" w:rsidR="007769E6" w:rsidRPr="007769E6" w:rsidRDefault="007769E6" w:rsidP="007769E6">
            <w:pPr>
              <w:pStyle w:val="ListParagraph"/>
              <w:spacing w:before="40" w:after="40" w:line="240" w:lineRule="auto"/>
              <w:ind w:left="29"/>
              <w:contextualSpacing w:val="0"/>
              <w:rPr>
                <w:rFonts w:cs="Arial"/>
                <w:szCs w:val="20"/>
              </w:rPr>
            </w:pPr>
            <w:hyperlink r:id="rId12" w:history="1">
              <w:r w:rsidRPr="007769E6">
                <w:rPr>
                  <w:rStyle w:val="Hyperlink"/>
                  <w:rFonts w:cs="Arial"/>
                  <w:i/>
                  <w:szCs w:val="20"/>
                </w:rPr>
                <w:t>Freedom of Information Act 1982</w:t>
              </w:r>
            </w:hyperlink>
            <w:r w:rsidRPr="007769E6">
              <w:rPr>
                <w:rFonts w:cs="Arial"/>
                <w:szCs w:val="20"/>
              </w:rPr>
              <w:t xml:space="preserve"> (</w:t>
            </w:r>
            <w:proofErr w:type="spellStart"/>
            <w:r w:rsidRPr="007769E6">
              <w:rPr>
                <w:rFonts w:cs="Arial"/>
                <w:szCs w:val="20"/>
              </w:rPr>
              <w:t>Cth</w:t>
            </w:r>
            <w:proofErr w:type="spellEnd"/>
            <w:r w:rsidRPr="007769E6">
              <w:rPr>
                <w:rFonts w:cs="Arial"/>
                <w:szCs w:val="20"/>
              </w:rPr>
              <w:t>)</w:t>
            </w:r>
          </w:p>
          <w:p w14:paraId="44456CB9" w14:textId="1532013A" w:rsidR="007769E6" w:rsidRPr="007769E6" w:rsidRDefault="00EB60C1" w:rsidP="007769E6">
            <w:pPr>
              <w:pStyle w:val="IntroductoryText"/>
              <w:rPr>
                <w:rFonts w:cs="Arial"/>
                <w:sz w:val="20"/>
                <w:szCs w:val="20"/>
              </w:rPr>
            </w:pPr>
            <w:hyperlink r:id="rId13" w:history="1">
              <w:r>
                <w:rPr>
                  <w:rStyle w:val="Hyperlink"/>
                  <w:rFonts w:cs="Arial"/>
                  <w:sz w:val="20"/>
                  <w:szCs w:val="20"/>
                </w:rPr>
                <w:t>FOI Guidelines</w:t>
              </w:r>
            </w:hyperlink>
            <w:r w:rsidR="007769E6" w:rsidRPr="007769E6">
              <w:rPr>
                <w:rFonts w:cs="Arial"/>
                <w:sz w:val="20"/>
                <w:szCs w:val="20"/>
              </w:rPr>
              <w:t xml:space="preserve"> issued by the Australian Information Commissioner.</w:t>
            </w:r>
          </w:p>
        </w:tc>
      </w:tr>
      <w:tr w:rsidR="007769E6" w14:paraId="56AAACA4" w14:textId="77777777" w:rsidTr="00B34E3D">
        <w:tc>
          <w:tcPr>
            <w:tcW w:w="2122" w:type="dxa"/>
          </w:tcPr>
          <w:p w14:paraId="6D4937A0" w14:textId="17655903" w:rsidR="007769E6" w:rsidRPr="00BB6E9C" w:rsidRDefault="007769E6" w:rsidP="007769E6">
            <w:pPr>
              <w:pStyle w:val="IntroductoryText"/>
              <w:rPr>
                <w:b/>
                <w:bCs/>
                <w:sz w:val="20"/>
                <w:szCs w:val="20"/>
              </w:rPr>
            </w:pPr>
            <w:r w:rsidRPr="00BB6E9C">
              <w:rPr>
                <w:b/>
                <w:bCs/>
                <w:sz w:val="20"/>
                <w:szCs w:val="20"/>
              </w:rPr>
              <w:t>Related Documents:</w:t>
            </w:r>
          </w:p>
        </w:tc>
        <w:tc>
          <w:tcPr>
            <w:tcW w:w="8072" w:type="dxa"/>
            <w:vAlign w:val="center"/>
          </w:tcPr>
          <w:p w14:paraId="2CE7E0E0" w14:textId="1BBD8108" w:rsidR="007769E6" w:rsidRPr="007769E6" w:rsidRDefault="007769E6" w:rsidP="007769E6">
            <w:pPr>
              <w:pStyle w:val="IntroductoryText"/>
              <w:rPr>
                <w:rFonts w:cs="Arial"/>
                <w:sz w:val="20"/>
                <w:szCs w:val="20"/>
              </w:rPr>
            </w:pPr>
            <w:r w:rsidRPr="007769E6">
              <w:rPr>
                <w:rFonts w:cs="Arial"/>
                <w:i/>
                <w:iCs/>
                <w:sz w:val="20"/>
                <w:szCs w:val="20"/>
              </w:rPr>
              <w:t xml:space="preserve">Freedom of Information Act 1982 - </w:t>
            </w:r>
            <w:r w:rsidRPr="007769E6">
              <w:rPr>
                <w:rFonts w:cs="Arial"/>
                <w:sz w:val="20"/>
                <w:szCs w:val="20"/>
              </w:rPr>
              <w:t xml:space="preserve">Instrument of Authorisation </w:t>
            </w:r>
          </w:p>
        </w:tc>
      </w:tr>
      <w:tr w:rsidR="007769E6" w14:paraId="46FB5905" w14:textId="77777777" w:rsidTr="00B34E3D">
        <w:tc>
          <w:tcPr>
            <w:tcW w:w="2122" w:type="dxa"/>
          </w:tcPr>
          <w:p w14:paraId="6CAE036A" w14:textId="681FB0BB" w:rsidR="007769E6" w:rsidRPr="00BB6E9C" w:rsidRDefault="007769E6" w:rsidP="007769E6">
            <w:pPr>
              <w:pStyle w:val="IntroductoryText"/>
              <w:rPr>
                <w:b/>
                <w:bCs/>
                <w:sz w:val="20"/>
                <w:szCs w:val="20"/>
              </w:rPr>
            </w:pPr>
            <w:r w:rsidRPr="00BB6E9C">
              <w:rPr>
                <w:b/>
                <w:bCs/>
                <w:sz w:val="20"/>
                <w:szCs w:val="20"/>
              </w:rPr>
              <w:t>Approved by:</w:t>
            </w:r>
          </w:p>
        </w:tc>
        <w:tc>
          <w:tcPr>
            <w:tcW w:w="8072" w:type="dxa"/>
            <w:vAlign w:val="center"/>
          </w:tcPr>
          <w:p w14:paraId="6AC5F2AA" w14:textId="500BD211" w:rsidR="007769E6" w:rsidRPr="007769E6" w:rsidRDefault="007769E6" w:rsidP="007769E6">
            <w:pPr>
              <w:pStyle w:val="IntroductoryText"/>
              <w:rPr>
                <w:rFonts w:cs="Arial"/>
                <w:sz w:val="20"/>
                <w:szCs w:val="20"/>
              </w:rPr>
            </w:pPr>
            <w:r w:rsidRPr="007769E6">
              <w:rPr>
                <w:rFonts w:eastAsia="Calibri" w:cs="Arial"/>
                <w:bCs/>
                <w:position w:val="-2"/>
                <w:sz w:val="20"/>
                <w:szCs w:val="20"/>
              </w:rPr>
              <w:t>National Commissioner for Aboriginal and Torres Strait Islander Children and Young People.</w:t>
            </w:r>
          </w:p>
        </w:tc>
      </w:tr>
      <w:tr w:rsidR="007769E6" w14:paraId="60E253DC" w14:textId="77777777" w:rsidTr="00B34E3D">
        <w:tc>
          <w:tcPr>
            <w:tcW w:w="2122" w:type="dxa"/>
          </w:tcPr>
          <w:p w14:paraId="57307238" w14:textId="055A1724" w:rsidR="007769E6" w:rsidRPr="00BB6E9C" w:rsidRDefault="007769E6" w:rsidP="007769E6">
            <w:pPr>
              <w:pStyle w:val="IntroductoryText"/>
              <w:rPr>
                <w:b/>
                <w:bCs/>
                <w:sz w:val="20"/>
                <w:szCs w:val="20"/>
              </w:rPr>
            </w:pPr>
            <w:r w:rsidRPr="00BB6E9C">
              <w:rPr>
                <w:b/>
                <w:bCs/>
                <w:sz w:val="20"/>
                <w:szCs w:val="20"/>
              </w:rPr>
              <w:t>Policy Owner:</w:t>
            </w:r>
          </w:p>
        </w:tc>
        <w:tc>
          <w:tcPr>
            <w:tcW w:w="8072" w:type="dxa"/>
            <w:vAlign w:val="center"/>
          </w:tcPr>
          <w:p w14:paraId="789AACC1" w14:textId="3B9464E8" w:rsidR="007769E6" w:rsidRPr="007769E6" w:rsidRDefault="007C345F" w:rsidP="007769E6">
            <w:pPr>
              <w:pStyle w:val="IntroductoryText"/>
              <w:rPr>
                <w:rFonts w:cs="Arial"/>
                <w:sz w:val="20"/>
                <w:szCs w:val="20"/>
              </w:rPr>
            </w:pPr>
            <w:r>
              <w:rPr>
                <w:rFonts w:eastAsia="Calibri" w:cs="Arial"/>
                <w:bCs/>
                <w:position w:val="-2"/>
                <w:sz w:val="20"/>
                <w:szCs w:val="20"/>
                <w:lang w:val="en-GB"/>
              </w:rPr>
              <w:t>Governance and Reporting</w:t>
            </w:r>
          </w:p>
        </w:tc>
      </w:tr>
      <w:tr w:rsidR="00D60C38" w14:paraId="2C66206A" w14:textId="77777777" w:rsidTr="00AC4FDC">
        <w:tc>
          <w:tcPr>
            <w:tcW w:w="2122" w:type="dxa"/>
          </w:tcPr>
          <w:p w14:paraId="4DD638A8" w14:textId="5016076B" w:rsidR="00D60C38" w:rsidRPr="00BB6E9C" w:rsidRDefault="00D60C38" w:rsidP="00FC7999">
            <w:pPr>
              <w:pStyle w:val="IntroductoryText"/>
              <w:rPr>
                <w:b/>
                <w:bCs/>
                <w:sz w:val="20"/>
                <w:szCs w:val="20"/>
              </w:rPr>
            </w:pPr>
            <w:r w:rsidRPr="00BB6E9C">
              <w:rPr>
                <w:b/>
                <w:bCs/>
                <w:sz w:val="20"/>
                <w:szCs w:val="20"/>
              </w:rPr>
              <w:t>Review Date</w:t>
            </w:r>
            <w:r w:rsidR="007769E6">
              <w:rPr>
                <w:b/>
                <w:bCs/>
                <w:sz w:val="20"/>
                <w:szCs w:val="20"/>
              </w:rPr>
              <w:t>:</w:t>
            </w:r>
          </w:p>
        </w:tc>
        <w:tc>
          <w:tcPr>
            <w:tcW w:w="8072" w:type="dxa"/>
          </w:tcPr>
          <w:p w14:paraId="2E4872BA" w14:textId="06C84126" w:rsidR="00D60C38" w:rsidRPr="00D60C38" w:rsidRDefault="00B4425F" w:rsidP="00FC7999">
            <w:pPr>
              <w:pStyle w:val="IntroductoryText"/>
              <w:rPr>
                <w:sz w:val="20"/>
                <w:szCs w:val="20"/>
              </w:rPr>
            </w:pPr>
            <w:r>
              <w:rPr>
                <w:sz w:val="20"/>
                <w:szCs w:val="20"/>
              </w:rPr>
              <w:t>September</w:t>
            </w:r>
            <w:r w:rsidR="00DA0638">
              <w:rPr>
                <w:sz w:val="20"/>
                <w:szCs w:val="20"/>
              </w:rPr>
              <w:t xml:space="preserve"> 2027</w:t>
            </w:r>
          </w:p>
        </w:tc>
      </w:tr>
      <w:tr w:rsidR="00D60C38" w14:paraId="19533303" w14:textId="77777777" w:rsidTr="00AC4FDC">
        <w:tc>
          <w:tcPr>
            <w:tcW w:w="2122" w:type="dxa"/>
          </w:tcPr>
          <w:p w14:paraId="48AF43EC" w14:textId="3D8A7FEA" w:rsidR="00D60C38" w:rsidRPr="00BB6E9C" w:rsidRDefault="00D60C38" w:rsidP="00FC7999">
            <w:pPr>
              <w:pStyle w:val="IntroductoryText"/>
              <w:rPr>
                <w:b/>
                <w:bCs/>
                <w:sz w:val="20"/>
                <w:szCs w:val="20"/>
              </w:rPr>
            </w:pPr>
            <w:r w:rsidRPr="00BB6E9C">
              <w:rPr>
                <w:b/>
                <w:bCs/>
                <w:sz w:val="20"/>
                <w:szCs w:val="20"/>
              </w:rPr>
              <w:t>First Issued:</w:t>
            </w:r>
          </w:p>
        </w:tc>
        <w:tc>
          <w:tcPr>
            <w:tcW w:w="8072" w:type="dxa"/>
          </w:tcPr>
          <w:p w14:paraId="06CD9ED6" w14:textId="72AC86DF" w:rsidR="00D60C38" w:rsidRPr="00D60C38" w:rsidRDefault="00BB319D" w:rsidP="00FC7999">
            <w:pPr>
              <w:pStyle w:val="IntroductoryText"/>
              <w:rPr>
                <w:sz w:val="20"/>
                <w:szCs w:val="20"/>
              </w:rPr>
            </w:pPr>
            <w:r>
              <w:rPr>
                <w:sz w:val="20"/>
                <w:szCs w:val="20"/>
              </w:rPr>
              <w:t>September</w:t>
            </w:r>
            <w:r w:rsidR="00242489">
              <w:rPr>
                <w:sz w:val="20"/>
                <w:szCs w:val="20"/>
              </w:rPr>
              <w:t xml:space="preserve"> 202</w:t>
            </w:r>
            <w:r>
              <w:rPr>
                <w:sz w:val="20"/>
                <w:szCs w:val="20"/>
              </w:rPr>
              <w:t>6</w:t>
            </w:r>
          </w:p>
        </w:tc>
      </w:tr>
    </w:tbl>
    <w:p w14:paraId="7299DE92" w14:textId="6E707EFB" w:rsidR="00FD2DD6" w:rsidRPr="00604EE0" w:rsidRDefault="005D5400" w:rsidP="005D5400">
      <w:pPr>
        <w:pStyle w:val="Heading2"/>
        <w:rPr>
          <w:b/>
          <w:bCs/>
          <w:lang w:eastAsia="en-AU"/>
        </w:rPr>
      </w:pPr>
      <w:bookmarkStart w:id="1" w:name="_Toc230357951"/>
      <w:r>
        <w:rPr>
          <w:lang w:eastAsia="en-AU"/>
        </w:rPr>
        <w:t xml:space="preserve">1 </w:t>
      </w:r>
      <w:r>
        <w:rPr>
          <w:lang w:eastAsia="en-AU"/>
        </w:rPr>
        <w:tab/>
      </w:r>
      <w:r w:rsidR="00FD2DD6" w:rsidRPr="00604EE0">
        <w:rPr>
          <w:lang w:eastAsia="en-AU"/>
        </w:rPr>
        <w:t>Introduction</w:t>
      </w:r>
      <w:bookmarkEnd w:id="1"/>
    </w:p>
    <w:p w14:paraId="13FC6F1E" w14:textId="500EC0E6" w:rsidR="00FD2DD6" w:rsidRPr="00FD2DD6" w:rsidRDefault="00FD2DD6" w:rsidP="00FD2DD6">
      <w:pPr>
        <w:rPr>
          <w:rFonts w:cs="Arial"/>
          <w:lang w:bidi="en-US"/>
        </w:rPr>
      </w:pPr>
      <w:r w:rsidRPr="00FD2DD6">
        <w:rPr>
          <w:rFonts w:cs="Arial"/>
          <w:lang w:bidi="en-US"/>
        </w:rPr>
        <w:t>The purpose of this policy is to ensure that all staff within the National Commission for Aboriginal and Torres Strait Islander Children and Young People (</w:t>
      </w:r>
      <w:r w:rsidRPr="002F701C">
        <w:rPr>
          <w:rFonts w:cs="Arial"/>
          <w:b/>
          <w:bCs/>
          <w:lang w:bidi="en-US"/>
        </w:rPr>
        <w:t>National Commission</w:t>
      </w:r>
      <w:r w:rsidRPr="00FD2DD6">
        <w:rPr>
          <w:rFonts w:cs="Arial"/>
          <w:lang w:bidi="en-US"/>
        </w:rPr>
        <w:t xml:space="preserve">) are aware of their obligations under the </w:t>
      </w:r>
      <w:r w:rsidRPr="00FD2DD6">
        <w:rPr>
          <w:rFonts w:cs="Arial"/>
          <w:i/>
          <w:lang w:bidi="en-US"/>
        </w:rPr>
        <w:t>Freedom of Information Act 1982</w:t>
      </w:r>
      <w:r w:rsidRPr="00FD2DD6">
        <w:rPr>
          <w:rFonts w:cs="Arial"/>
          <w:lang w:bidi="en-US"/>
        </w:rPr>
        <w:t xml:space="preserve"> (</w:t>
      </w:r>
      <w:proofErr w:type="spellStart"/>
      <w:r w:rsidRPr="00FD2DD6">
        <w:rPr>
          <w:rFonts w:cs="Arial"/>
          <w:lang w:bidi="en-US"/>
        </w:rPr>
        <w:t>Cth</w:t>
      </w:r>
      <w:proofErr w:type="spellEnd"/>
      <w:r w:rsidRPr="00FD2DD6">
        <w:rPr>
          <w:rFonts w:cs="Arial"/>
          <w:lang w:bidi="en-US"/>
        </w:rPr>
        <w:t>) (</w:t>
      </w:r>
      <w:r w:rsidRPr="002F701C">
        <w:rPr>
          <w:rFonts w:cs="Arial"/>
          <w:b/>
          <w:bCs/>
          <w:lang w:bidi="en-US"/>
        </w:rPr>
        <w:t>FOI Act</w:t>
      </w:r>
      <w:r w:rsidRPr="00FD2DD6">
        <w:rPr>
          <w:rFonts w:cs="Arial"/>
          <w:lang w:bidi="en-US"/>
        </w:rPr>
        <w:t>) and understand the process for handling freedom of information (FOI) requests.</w:t>
      </w:r>
    </w:p>
    <w:p w14:paraId="563F90E9" w14:textId="77777777" w:rsidR="00FD2DD6" w:rsidRPr="00FD2DD6" w:rsidRDefault="00FD2DD6" w:rsidP="00FD2DD6">
      <w:pPr>
        <w:rPr>
          <w:rFonts w:cs="Arial"/>
          <w:lang w:bidi="en-US"/>
        </w:rPr>
      </w:pPr>
      <w:r w:rsidRPr="00FD2DD6">
        <w:rPr>
          <w:rFonts w:cs="Arial"/>
          <w:lang w:bidi="en-US"/>
        </w:rPr>
        <w:t>The Department of Social Services (</w:t>
      </w:r>
      <w:r w:rsidRPr="002F701C">
        <w:rPr>
          <w:rFonts w:cs="Arial"/>
          <w:b/>
          <w:bCs/>
          <w:lang w:bidi="en-US"/>
        </w:rPr>
        <w:t>the department</w:t>
      </w:r>
      <w:r w:rsidRPr="00FD2DD6">
        <w:rPr>
          <w:rFonts w:cs="Arial"/>
          <w:lang w:bidi="en-US"/>
        </w:rPr>
        <w:t xml:space="preserve">) FOI team will provide administrative support to the National Commission in the processing of FOI requests. </w:t>
      </w:r>
    </w:p>
    <w:p w14:paraId="5FA731A1" w14:textId="77777777" w:rsidR="00FD2DD6" w:rsidRPr="00FD2DD6" w:rsidRDefault="00FD2DD6" w:rsidP="00FD2DD6">
      <w:pPr>
        <w:rPr>
          <w:rFonts w:cs="Arial"/>
          <w:lang w:bidi="en-US"/>
        </w:rPr>
      </w:pPr>
      <w:r w:rsidRPr="00FD2DD6">
        <w:rPr>
          <w:rFonts w:cs="Arial"/>
          <w:lang w:bidi="en-US"/>
        </w:rPr>
        <w:t>This policy provides an overview of the FOI Act and the roles and responsibilities of the National Commission and the department’s FOI team in dealing with FOI matters.</w:t>
      </w:r>
    </w:p>
    <w:p w14:paraId="2C27D86A" w14:textId="4954AF7F" w:rsidR="00FD2DD6" w:rsidRPr="00EC21AA" w:rsidRDefault="005D5400" w:rsidP="005D5400">
      <w:pPr>
        <w:pStyle w:val="Heading2"/>
        <w:rPr>
          <w:b/>
          <w:bCs/>
          <w:lang w:eastAsia="en-AU"/>
        </w:rPr>
      </w:pPr>
      <w:bookmarkStart w:id="2" w:name="_Toc230357952"/>
      <w:r>
        <w:rPr>
          <w:lang w:eastAsia="en-AU"/>
        </w:rPr>
        <w:t>2.</w:t>
      </w:r>
      <w:r>
        <w:rPr>
          <w:lang w:eastAsia="en-AU"/>
        </w:rPr>
        <w:tab/>
      </w:r>
      <w:r w:rsidR="00FD2DD6" w:rsidRPr="00EC21AA">
        <w:rPr>
          <w:lang w:eastAsia="en-AU"/>
        </w:rPr>
        <w:t>Overview of the FOI Act</w:t>
      </w:r>
      <w:bookmarkEnd w:id="2"/>
      <w:r w:rsidR="00FD2DD6" w:rsidRPr="00EC21AA">
        <w:rPr>
          <w:lang w:eastAsia="en-AU"/>
        </w:rPr>
        <w:t xml:space="preserve"> </w:t>
      </w:r>
    </w:p>
    <w:p w14:paraId="0FA615B4" w14:textId="41389714" w:rsidR="00FD2DD6" w:rsidRPr="002F701C" w:rsidRDefault="00FD2DD6" w:rsidP="00FD2DD6">
      <w:pPr>
        <w:rPr>
          <w:rFonts w:cs="Arial"/>
          <w:lang w:bidi="en-US"/>
        </w:rPr>
      </w:pPr>
      <w:r w:rsidRPr="002F701C">
        <w:rPr>
          <w:rFonts w:cs="Arial"/>
          <w:lang w:bidi="en-US"/>
        </w:rPr>
        <w:t>The FOI Act applies to official documents of Australian Government ministers, documents of most Commonwealth agencies and in some circumstances, documents of contractors of the Commonwealth.</w:t>
      </w:r>
    </w:p>
    <w:p w14:paraId="719B60E5" w14:textId="77777777" w:rsidR="00FD2DD6" w:rsidRPr="002F701C" w:rsidRDefault="00FD2DD6" w:rsidP="00FD2DD6">
      <w:pPr>
        <w:rPr>
          <w:rFonts w:cs="Arial"/>
          <w:lang w:bidi="en-US"/>
        </w:rPr>
      </w:pPr>
      <w:r w:rsidRPr="002F701C">
        <w:rPr>
          <w:rFonts w:cs="Arial"/>
          <w:lang w:bidi="en-US"/>
        </w:rPr>
        <w:t>Each person has legally enforceable rights under, and subject to, the FOI Act to obtain access to government documents and to apply for the amendment or annotation of records of personal information held by government.</w:t>
      </w:r>
    </w:p>
    <w:p w14:paraId="70E12E78" w14:textId="77777777" w:rsidR="00FD2DD6" w:rsidRPr="00E07E82" w:rsidRDefault="00FD2DD6" w:rsidP="00FD2DD6">
      <w:pPr>
        <w:rPr>
          <w:rFonts w:cs="Arial"/>
          <w:lang w:bidi="en-US"/>
        </w:rPr>
      </w:pPr>
      <w:r w:rsidRPr="00E07E82">
        <w:rPr>
          <w:rFonts w:cs="Arial"/>
          <w:lang w:bidi="en-US"/>
        </w:rPr>
        <w:lastRenderedPageBreak/>
        <w:t>Agencies are required to publish specified categories of information and are encouraged to proactively release other government held information.</w:t>
      </w:r>
    </w:p>
    <w:p w14:paraId="09C0A669" w14:textId="77777777" w:rsidR="00FD2DD6" w:rsidRPr="00E07E82" w:rsidRDefault="00FD2DD6" w:rsidP="00FD2DD6">
      <w:pPr>
        <w:rPr>
          <w:rFonts w:cs="Arial"/>
          <w:lang w:bidi="en-US"/>
        </w:rPr>
      </w:pPr>
      <w:r w:rsidRPr="00E07E82">
        <w:rPr>
          <w:rFonts w:cs="Arial"/>
          <w:lang w:bidi="en-US"/>
        </w:rPr>
        <w:t>The FOI Act also requires agencies to provide information to the Office of the Australian Information Commissioner (the OAIC) to enable the Information Commissioner to prepare reports on freedom of information matters.</w:t>
      </w:r>
    </w:p>
    <w:p w14:paraId="0412DBE7" w14:textId="5D85C8BF" w:rsidR="005332B3" w:rsidRPr="00EC21AA" w:rsidRDefault="005D5400" w:rsidP="005D5400">
      <w:pPr>
        <w:pStyle w:val="Heading2"/>
        <w:rPr>
          <w:b/>
          <w:bCs/>
          <w:lang w:eastAsia="en-AU"/>
        </w:rPr>
      </w:pPr>
      <w:bookmarkStart w:id="3" w:name="_Toc230357953"/>
      <w:r>
        <w:rPr>
          <w:lang w:eastAsia="en-AU"/>
        </w:rPr>
        <w:t>3.</w:t>
      </w:r>
      <w:r>
        <w:rPr>
          <w:lang w:eastAsia="en-AU"/>
        </w:rPr>
        <w:tab/>
      </w:r>
      <w:r w:rsidR="005332B3" w:rsidRPr="00EC21AA">
        <w:rPr>
          <w:lang w:eastAsia="en-AU"/>
        </w:rPr>
        <w:t>FOI Requests</w:t>
      </w:r>
      <w:bookmarkEnd w:id="3"/>
    </w:p>
    <w:p w14:paraId="628ADE85" w14:textId="77777777" w:rsidR="005332B3" w:rsidRPr="005332B3" w:rsidRDefault="005332B3" w:rsidP="005332B3">
      <w:pPr>
        <w:rPr>
          <w:rFonts w:cs="Arial"/>
          <w:lang w:bidi="en-US"/>
        </w:rPr>
      </w:pPr>
      <w:r w:rsidRPr="005332B3">
        <w:rPr>
          <w:rFonts w:cs="Arial"/>
          <w:lang w:bidi="en-US"/>
        </w:rPr>
        <w:t>For FOI requests to be valid under the FOI Act, they must:</w:t>
      </w:r>
    </w:p>
    <w:p w14:paraId="0487779A" w14:textId="77777777" w:rsidR="005332B3" w:rsidRPr="005332B3" w:rsidRDefault="005332B3" w:rsidP="005332B3">
      <w:pPr>
        <w:pStyle w:val="ListParagraph"/>
        <w:numPr>
          <w:ilvl w:val="0"/>
          <w:numId w:val="30"/>
        </w:numPr>
        <w:spacing w:before="120" w:after="180" w:afterAutospacing="0" w:line="280" w:lineRule="atLeast"/>
        <w:rPr>
          <w:rFonts w:cs="Arial"/>
          <w:lang w:bidi="en-US"/>
        </w:rPr>
      </w:pPr>
      <w:r w:rsidRPr="005332B3">
        <w:rPr>
          <w:rFonts w:cs="Arial"/>
          <w:lang w:bidi="en-US"/>
        </w:rPr>
        <w:t>be in writing</w:t>
      </w:r>
    </w:p>
    <w:p w14:paraId="5C03F5E8" w14:textId="77777777" w:rsidR="005332B3" w:rsidRPr="005332B3" w:rsidRDefault="005332B3" w:rsidP="005332B3">
      <w:pPr>
        <w:pStyle w:val="ListParagraph"/>
        <w:numPr>
          <w:ilvl w:val="0"/>
          <w:numId w:val="30"/>
        </w:numPr>
        <w:spacing w:before="120" w:after="180" w:afterAutospacing="0" w:line="280" w:lineRule="atLeast"/>
        <w:rPr>
          <w:rFonts w:cs="Arial"/>
          <w:lang w:bidi="en-US"/>
        </w:rPr>
      </w:pPr>
      <w:r w:rsidRPr="005332B3">
        <w:rPr>
          <w:rFonts w:cs="Arial"/>
          <w:lang w:bidi="en-US"/>
        </w:rPr>
        <w:t>state that the request is an application for the purposes of the FOI Act</w:t>
      </w:r>
    </w:p>
    <w:p w14:paraId="1EFDB082" w14:textId="77777777" w:rsidR="005332B3" w:rsidRPr="005332B3" w:rsidRDefault="005332B3" w:rsidP="005332B3">
      <w:pPr>
        <w:pStyle w:val="ListParagraph"/>
        <w:numPr>
          <w:ilvl w:val="0"/>
          <w:numId w:val="30"/>
        </w:numPr>
        <w:spacing w:before="120" w:after="180" w:afterAutospacing="0" w:line="280" w:lineRule="atLeast"/>
        <w:rPr>
          <w:rFonts w:cs="Arial"/>
          <w:lang w:bidi="en-US"/>
        </w:rPr>
      </w:pPr>
      <w:r w:rsidRPr="005332B3">
        <w:rPr>
          <w:rFonts w:cs="Arial"/>
          <w:lang w:bidi="en-US"/>
        </w:rPr>
        <w:t>provide sufficient information concerning the document(s) to assist an officer of the National Commission to identify them and</w:t>
      </w:r>
    </w:p>
    <w:p w14:paraId="05691BEF" w14:textId="77777777" w:rsidR="005332B3" w:rsidRPr="005332B3" w:rsidRDefault="005332B3" w:rsidP="005332B3">
      <w:pPr>
        <w:pStyle w:val="ListParagraph"/>
        <w:numPr>
          <w:ilvl w:val="0"/>
          <w:numId w:val="30"/>
        </w:numPr>
        <w:spacing w:before="120" w:after="180" w:afterAutospacing="0" w:line="280" w:lineRule="atLeast"/>
        <w:rPr>
          <w:rFonts w:cs="Arial"/>
          <w:lang w:bidi="en-US"/>
        </w:rPr>
      </w:pPr>
      <w:r w:rsidRPr="005332B3">
        <w:rPr>
          <w:rFonts w:cs="Arial"/>
          <w:lang w:bidi="en-US"/>
        </w:rPr>
        <w:t>give details of how notices can be sent to the applicant.</w:t>
      </w:r>
    </w:p>
    <w:p w14:paraId="2C6155D9" w14:textId="2476EE16" w:rsidR="005332B3" w:rsidRPr="005332B3" w:rsidRDefault="005332B3" w:rsidP="005332B3">
      <w:pPr>
        <w:rPr>
          <w:rFonts w:cs="Arial"/>
          <w:lang w:bidi="en-US"/>
        </w:rPr>
      </w:pPr>
      <w:r w:rsidRPr="005332B3">
        <w:rPr>
          <w:rFonts w:cs="Arial"/>
          <w:lang w:bidi="en-US"/>
        </w:rPr>
        <w:t>A person may make a request in writing to the National Commission by email</w:t>
      </w:r>
      <w:r w:rsidR="00081419">
        <w:rPr>
          <w:rFonts w:cs="Arial"/>
          <w:lang w:bidi="en-US"/>
        </w:rPr>
        <w:t xml:space="preserve">, </w:t>
      </w:r>
      <w:r w:rsidRPr="005332B3">
        <w:rPr>
          <w:rFonts w:cs="Arial"/>
          <w:lang w:bidi="en-US"/>
        </w:rPr>
        <w:t>in writing</w:t>
      </w:r>
      <w:r w:rsidR="00081419">
        <w:rPr>
          <w:rFonts w:cs="Arial"/>
          <w:lang w:bidi="en-US"/>
        </w:rPr>
        <w:t xml:space="preserve"> or by using the </w:t>
      </w:r>
      <w:r w:rsidR="00301388">
        <w:rPr>
          <w:rFonts w:cs="Arial"/>
          <w:lang w:bidi="en-US"/>
        </w:rPr>
        <w:t xml:space="preserve">Enquiry Form on the </w:t>
      </w:r>
      <w:r w:rsidR="00D85453">
        <w:rPr>
          <w:rFonts w:cs="Arial"/>
          <w:lang w:bidi="en-US"/>
        </w:rPr>
        <w:t>National Commission’s website</w:t>
      </w:r>
      <w:r w:rsidRPr="005332B3">
        <w:rPr>
          <w:rFonts w:cs="Arial"/>
          <w:lang w:bidi="en-US"/>
        </w:rPr>
        <w:t>.</w:t>
      </w:r>
    </w:p>
    <w:p w14:paraId="2D273E40" w14:textId="3207B8AC" w:rsidR="005332B3" w:rsidRPr="005332B3" w:rsidRDefault="005332B3" w:rsidP="005332B3">
      <w:pPr>
        <w:ind w:left="720"/>
        <w:rPr>
          <w:rFonts w:cs="Arial"/>
          <w:lang w:bidi="en-US"/>
        </w:rPr>
      </w:pPr>
      <w:r w:rsidRPr="5F536FAA">
        <w:rPr>
          <w:rFonts w:cs="Arial"/>
          <w:lang w:bidi="en-US"/>
        </w:rPr>
        <w:t>Email:</w:t>
      </w:r>
      <w:r w:rsidRPr="5F536FAA">
        <w:rPr>
          <w:rFonts w:cs="Arial"/>
        </w:rPr>
        <w:t xml:space="preserve"> </w:t>
      </w:r>
      <w:hyperlink r:id="rId14" w:history="1">
        <w:r w:rsidR="003D4207" w:rsidRPr="00BB187A">
          <w:rPr>
            <w:rStyle w:val="Hyperlink"/>
            <w:rFonts w:cs="Arial"/>
            <w:lang w:bidi="en-US"/>
          </w:rPr>
          <w:t>enquiries@ncatsicyp.gov.au</w:t>
        </w:r>
      </w:hyperlink>
    </w:p>
    <w:p w14:paraId="5CB184EB" w14:textId="77777777" w:rsidR="003A2814" w:rsidRDefault="005332B3" w:rsidP="003F7B89">
      <w:pPr>
        <w:spacing w:after="0"/>
        <w:ind w:left="720"/>
        <w:rPr>
          <w:rFonts w:cs="Arial"/>
          <w:lang w:bidi="en-US"/>
        </w:rPr>
      </w:pPr>
      <w:r w:rsidRPr="00287C18">
        <w:rPr>
          <w:rFonts w:cs="Arial"/>
          <w:lang w:bidi="en-US"/>
        </w:rPr>
        <w:t>Write to:</w:t>
      </w:r>
      <w:r w:rsidRPr="005332B3">
        <w:rPr>
          <w:rFonts w:cs="Arial"/>
          <w:lang w:bidi="en-US"/>
        </w:rPr>
        <w:t xml:space="preserve"> </w:t>
      </w:r>
    </w:p>
    <w:p w14:paraId="5D4FCB4E" w14:textId="11AE0990" w:rsidR="00287C18" w:rsidRDefault="00287C18" w:rsidP="003A2814">
      <w:pPr>
        <w:spacing w:after="0"/>
        <w:ind w:left="720"/>
        <w:rPr>
          <w:rFonts w:cs="Arial"/>
          <w:lang w:bidi="en-US"/>
        </w:rPr>
      </w:pPr>
      <w:r>
        <w:rPr>
          <w:rFonts w:cs="Arial"/>
          <w:lang w:bidi="en-US"/>
        </w:rPr>
        <w:t>National Commission for Aboriginal and Torres Strait Islander Children and Young People</w:t>
      </w:r>
    </w:p>
    <w:p w14:paraId="558BDD9D" w14:textId="5D495CCA" w:rsidR="005332B3" w:rsidRDefault="004E79A0" w:rsidP="003A2814">
      <w:pPr>
        <w:spacing w:after="0"/>
        <w:ind w:left="720"/>
        <w:rPr>
          <w:rFonts w:cs="Arial"/>
        </w:rPr>
      </w:pPr>
      <w:r>
        <w:rPr>
          <w:rFonts w:cs="Arial"/>
        </w:rPr>
        <w:t>G</w:t>
      </w:r>
      <w:r w:rsidR="009925EF" w:rsidRPr="5F536FAA">
        <w:rPr>
          <w:rFonts w:cs="Arial"/>
        </w:rPr>
        <w:t>PO Box 9820</w:t>
      </w:r>
    </w:p>
    <w:p w14:paraId="2FB7F418" w14:textId="7B2D7D34" w:rsidR="009925EF" w:rsidRPr="005332B3" w:rsidRDefault="009925EF" w:rsidP="005332B3">
      <w:pPr>
        <w:ind w:left="720"/>
        <w:rPr>
          <w:rFonts w:cs="Arial"/>
          <w:lang w:bidi="en-US"/>
        </w:rPr>
      </w:pPr>
      <w:r>
        <w:rPr>
          <w:rFonts w:cs="Arial"/>
        </w:rPr>
        <w:t>Canberra ACT 2601</w:t>
      </w:r>
    </w:p>
    <w:p w14:paraId="61E3572A" w14:textId="77777777" w:rsidR="00844586" w:rsidRPr="00844586" w:rsidRDefault="00844586" w:rsidP="005332B3">
      <w:pPr>
        <w:rPr>
          <w:rFonts w:cs="Arial"/>
          <w:lang w:bidi="en-US"/>
        </w:rPr>
      </w:pPr>
      <w:r w:rsidRPr="00844586">
        <w:rPr>
          <w:rFonts w:cs="Arial"/>
          <w:lang w:bidi="en-US"/>
        </w:rPr>
        <w:t>Physical mail must be collected regularly by Canberra-based staff of the National Commission. If there are no National Commission staff in the Canberra office, arrangements will be made for a nominated staff-member from DSS to collect the mail. Any correspondence that may constitute an FOI request must be scanned and emailed to the Director responsible for governance on the same day it is collected, to enable prompt assessment, acknowledgement and processing of the request.</w:t>
      </w:r>
    </w:p>
    <w:p w14:paraId="71C1AAFF" w14:textId="6AD3FED0" w:rsidR="005332B3" w:rsidRDefault="005332B3" w:rsidP="005332B3">
      <w:pPr>
        <w:rPr>
          <w:rFonts w:cs="Arial"/>
          <w:lang w:bidi="en-US"/>
        </w:rPr>
      </w:pPr>
      <w:r w:rsidRPr="005332B3">
        <w:rPr>
          <w:rFonts w:cs="Arial"/>
          <w:lang w:bidi="en-US"/>
        </w:rPr>
        <w:t>The National Commission has an obligation to take all reasonable steps to assist an applicant to ensure their request is clear and complies with the FOI Act. The applicant need not reside in Australia, be an Australian citizen or even identify themselves, unless they are seeking personal information.</w:t>
      </w:r>
    </w:p>
    <w:p w14:paraId="2789B1DD" w14:textId="113FAD54" w:rsidR="002F27B6" w:rsidRPr="00EC21AA" w:rsidRDefault="005D5400" w:rsidP="005D5400">
      <w:pPr>
        <w:pStyle w:val="Heading2"/>
        <w:rPr>
          <w:b/>
          <w:bCs/>
          <w:lang w:eastAsia="en-AU"/>
        </w:rPr>
      </w:pPr>
      <w:bookmarkStart w:id="4" w:name="_Toc230357954"/>
      <w:r>
        <w:rPr>
          <w:b/>
          <w:bCs/>
          <w:lang w:eastAsia="en-AU"/>
        </w:rPr>
        <w:t>4.</w:t>
      </w:r>
      <w:r>
        <w:rPr>
          <w:b/>
          <w:bCs/>
          <w:lang w:eastAsia="en-AU"/>
        </w:rPr>
        <w:tab/>
      </w:r>
      <w:r w:rsidR="002F27B6" w:rsidRPr="00EC21AA">
        <w:rPr>
          <w:lang w:eastAsia="en-AU"/>
        </w:rPr>
        <w:t>Responsibilities</w:t>
      </w:r>
      <w:bookmarkEnd w:id="4"/>
      <w:r w:rsidR="002F27B6" w:rsidRPr="00EC21AA">
        <w:rPr>
          <w:lang w:eastAsia="en-AU"/>
        </w:rPr>
        <w:t xml:space="preserve"> </w:t>
      </w:r>
    </w:p>
    <w:p w14:paraId="6EB19804" w14:textId="4D33D476" w:rsidR="00346732" w:rsidRDefault="00346732" w:rsidP="00346732">
      <w:pPr>
        <w:rPr>
          <w:rFonts w:cs="Arial"/>
          <w:lang w:bidi="en-US"/>
        </w:rPr>
      </w:pPr>
      <w:r w:rsidRPr="00346732">
        <w:rPr>
          <w:rFonts w:cs="Arial"/>
          <w:lang w:bidi="en-US"/>
        </w:rPr>
        <w:t xml:space="preserve">All staff have an obligation to assist the National Commission and the department’s FOI team to enable the </w:t>
      </w:r>
      <w:r w:rsidR="00CB718F">
        <w:rPr>
          <w:rFonts w:cs="Arial"/>
          <w:lang w:bidi="en-US"/>
        </w:rPr>
        <w:t xml:space="preserve">National </w:t>
      </w:r>
      <w:r w:rsidRPr="00346732">
        <w:rPr>
          <w:rFonts w:cs="Arial"/>
          <w:lang w:bidi="en-US"/>
        </w:rPr>
        <w:t xml:space="preserve">Commission to comply with its obligations under the FOI Act. </w:t>
      </w:r>
      <w:r w:rsidR="001B0EE7">
        <w:rPr>
          <w:rFonts w:cs="Arial"/>
          <w:lang w:bidi="en-US"/>
        </w:rPr>
        <w:t>The FOI Protoc</w:t>
      </w:r>
      <w:r w:rsidR="00B256F7">
        <w:rPr>
          <w:rFonts w:cs="Arial"/>
          <w:lang w:bidi="en-US"/>
        </w:rPr>
        <w:t xml:space="preserve">ol between the department and the National Commission </w:t>
      </w:r>
      <w:r w:rsidRPr="00346732">
        <w:rPr>
          <w:rFonts w:cs="Arial"/>
          <w:lang w:bidi="en-US"/>
        </w:rPr>
        <w:t xml:space="preserve">outlines how the department and the National Commission will </w:t>
      </w:r>
      <w:r w:rsidR="00C968A4">
        <w:rPr>
          <w:rFonts w:cs="Arial"/>
          <w:lang w:bidi="en-US"/>
        </w:rPr>
        <w:t>wor</w:t>
      </w:r>
      <w:r w:rsidR="007D0A2F">
        <w:rPr>
          <w:rFonts w:cs="Arial"/>
          <w:lang w:bidi="en-US"/>
        </w:rPr>
        <w:t>k together and</w:t>
      </w:r>
      <w:r w:rsidRPr="00223E56">
        <w:rPr>
          <w:rFonts w:cs="Arial"/>
          <w:lang w:bidi="en-US"/>
        </w:rPr>
        <w:t xml:space="preserve"> their respective responsibilities, including timeframes for when certain actions must be </w:t>
      </w:r>
      <w:r w:rsidR="001B0EE7" w:rsidRPr="00223E56">
        <w:rPr>
          <w:rFonts w:cs="Arial"/>
          <w:lang w:bidi="en-US"/>
        </w:rPr>
        <w:t>taken.</w:t>
      </w:r>
      <w:r w:rsidRPr="00346732">
        <w:rPr>
          <w:rFonts w:cs="Arial"/>
          <w:lang w:bidi="en-US"/>
        </w:rPr>
        <w:t xml:space="preserve"> The National Commission must allocate appropriate resources to the processing of an FOI request. This includes meeting deadlines set by the department’s FOI team for the provision of documents or advice to meet statutory timeframes.</w:t>
      </w:r>
    </w:p>
    <w:p w14:paraId="6A40FA2A" w14:textId="704DD2EA" w:rsidR="006640CF" w:rsidRPr="00EC21AA" w:rsidRDefault="005D5400" w:rsidP="005D5400">
      <w:pPr>
        <w:pStyle w:val="Heading2"/>
        <w:rPr>
          <w:b/>
          <w:bCs/>
          <w:lang w:eastAsia="en-AU"/>
        </w:rPr>
      </w:pPr>
      <w:bookmarkStart w:id="5" w:name="_Toc230357956"/>
      <w:r>
        <w:rPr>
          <w:lang w:eastAsia="en-AU"/>
        </w:rPr>
        <w:t>5.</w:t>
      </w:r>
      <w:r>
        <w:rPr>
          <w:lang w:eastAsia="en-AU"/>
        </w:rPr>
        <w:tab/>
      </w:r>
      <w:r w:rsidR="006640CF" w:rsidRPr="00EC21AA">
        <w:rPr>
          <w:lang w:eastAsia="en-AU"/>
        </w:rPr>
        <w:t>Statutory timeframes</w:t>
      </w:r>
      <w:bookmarkEnd w:id="5"/>
    </w:p>
    <w:p w14:paraId="59CA0ACD" w14:textId="77777777" w:rsidR="006640CF" w:rsidRPr="006640CF" w:rsidRDefault="006640CF" w:rsidP="006640CF">
      <w:pPr>
        <w:rPr>
          <w:rFonts w:cs="Arial"/>
          <w:lang w:bidi="en-US"/>
        </w:rPr>
      </w:pPr>
      <w:bookmarkStart w:id="6" w:name="_Ref19537046"/>
      <w:r w:rsidRPr="006640CF">
        <w:rPr>
          <w:rFonts w:cs="Arial"/>
          <w:lang w:bidi="en-US"/>
        </w:rPr>
        <w:t xml:space="preserve">The National Commission has </w:t>
      </w:r>
      <w:r w:rsidRPr="006640CF">
        <w:rPr>
          <w:rFonts w:cs="Arial"/>
          <w:b/>
          <w:lang w:bidi="en-US"/>
        </w:rPr>
        <w:t>30</w:t>
      </w:r>
      <w:r w:rsidRPr="006640CF">
        <w:rPr>
          <w:rFonts w:cs="Arial"/>
          <w:lang w:bidi="en-US"/>
        </w:rPr>
        <w:t xml:space="preserve"> </w:t>
      </w:r>
      <w:r w:rsidRPr="006640CF">
        <w:rPr>
          <w:rFonts w:cs="Arial"/>
          <w:b/>
          <w:lang w:bidi="en-US"/>
        </w:rPr>
        <w:t>calendar</w:t>
      </w:r>
      <w:r w:rsidRPr="006640CF">
        <w:rPr>
          <w:rFonts w:cs="Arial"/>
          <w:lang w:bidi="en-US"/>
        </w:rPr>
        <w:t xml:space="preserve"> </w:t>
      </w:r>
      <w:r w:rsidRPr="006640CF">
        <w:rPr>
          <w:rFonts w:cs="Arial"/>
          <w:b/>
          <w:lang w:bidi="en-US"/>
        </w:rPr>
        <w:t>days</w:t>
      </w:r>
      <w:r w:rsidRPr="006640CF">
        <w:rPr>
          <w:rFonts w:cs="Arial"/>
          <w:lang w:bidi="en-US"/>
        </w:rPr>
        <w:t xml:space="preserve"> from the date of receipt to process an FOI request. </w:t>
      </w:r>
    </w:p>
    <w:p w14:paraId="370D49BE" w14:textId="77777777" w:rsidR="006640CF" w:rsidRPr="006640CF" w:rsidRDefault="006640CF" w:rsidP="006640CF">
      <w:pPr>
        <w:rPr>
          <w:rFonts w:cs="Arial"/>
          <w:lang w:bidi="en-US"/>
        </w:rPr>
      </w:pPr>
      <w:r w:rsidRPr="006640CF">
        <w:rPr>
          <w:rFonts w:cs="Arial"/>
          <w:lang w:bidi="en-US"/>
        </w:rPr>
        <w:t xml:space="preserve">Due to the statutory timeframes, it is important that staff who receive FOI requests, advise the department’s FOI team within </w:t>
      </w:r>
      <w:r w:rsidRPr="006640CF">
        <w:rPr>
          <w:rFonts w:cs="Arial"/>
          <w:u w:val="single"/>
          <w:lang w:bidi="en-US"/>
        </w:rPr>
        <w:t>2 calendar days</w:t>
      </w:r>
      <w:r w:rsidRPr="006640CF">
        <w:rPr>
          <w:rFonts w:cs="Arial"/>
          <w:lang w:bidi="en-US"/>
        </w:rPr>
        <w:t xml:space="preserve"> and alert their supervisor. </w:t>
      </w:r>
    </w:p>
    <w:p w14:paraId="165C9BFF" w14:textId="304D0162" w:rsidR="00D47BB5" w:rsidRDefault="006640CF" w:rsidP="0069256D">
      <w:pPr>
        <w:rPr>
          <w:rFonts w:cs="Arial"/>
          <w:lang w:bidi="en-US"/>
        </w:rPr>
      </w:pPr>
      <w:r w:rsidRPr="006640CF">
        <w:rPr>
          <w:rFonts w:cs="Arial"/>
          <w:lang w:bidi="en-US"/>
        </w:rPr>
        <w:t xml:space="preserve">An extension of the 30-day timeframe can occur in certain circumstances, for example, where third-party consultation is required (other than Commonwealth agencies or </w:t>
      </w:r>
      <w:r w:rsidR="00910AFA">
        <w:rPr>
          <w:rFonts w:cs="Arial"/>
          <w:lang w:bidi="en-US"/>
        </w:rPr>
        <w:t>m</w:t>
      </w:r>
      <w:r w:rsidRPr="006640CF">
        <w:rPr>
          <w:rFonts w:cs="Arial"/>
          <w:lang w:bidi="en-US"/>
        </w:rPr>
        <w:t xml:space="preserve">inisters), with the agreement of the applicant or with the approval of the Information Commissioner. To ensure compliance with statutory timeframes, staff must provide all relevant documents to the department’s FOI team as soon as possible. </w:t>
      </w:r>
      <w:r w:rsidR="00455976">
        <w:rPr>
          <w:rFonts w:cs="Arial"/>
          <w:lang w:bidi="en-US"/>
        </w:rPr>
        <w:t xml:space="preserve">The </w:t>
      </w:r>
      <w:r w:rsidR="00526931">
        <w:rPr>
          <w:rFonts w:cs="Arial"/>
          <w:lang w:bidi="en-US"/>
        </w:rPr>
        <w:t>p</w:t>
      </w:r>
      <w:r w:rsidR="00455976" w:rsidRPr="00455976">
        <w:rPr>
          <w:rFonts w:cs="Arial"/>
          <w:lang w:bidi="en-US"/>
        </w:rPr>
        <w:t xml:space="preserve">rotocol between the </w:t>
      </w:r>
      <w:r w:rsidR="00455976">
        <w:rPr>
          <w:rFonts w:cs="Arial"/>
          <w:lang w:bidi="en-US"/>
        </w:rPr>
        <w:t>de</w:t>
      </w:r>
      <w:r w:rsidR="00455976" w:rsidRPr="00455976">
        <w:rPr>
          <w:rFonts w:cs="Arial"/>
          <w:lang w:bidi="en-US"/>
        </w:rPr>
        <w:t xml:space="preserve">partment and the National Commission </w:t>
      </w:r>
      <w:bookmarkStart w:id="7" w:name="_Toc230357957"/>
      <w:bookmarkEnd w:id="6"/>
      <w:r w:rsidR="0069256D">
        <w:rPr>
          <w:rFonts w:cs="Arial"/>
          <w:lang w:bidi="en-US"/>
        </w:rPr>
        <w:t xml:space="preserve">sets out the </w:t>
      </w:r>
      <w:r w:rsidR="0069256D" w:rsidRPr="0069256D">
        <w:rPr>
          <w:rFonts w:cs="Arial"/>
          <w:lang w:bidi="en-US"/>
        </w:rPr>
        <w:t>timeline for responding to FOI requests and details the responsibilities of the National Commission and the department’s FOI team</w:t>
      </w:r>
      <w:r w:rsidR="00526931">
        <w:rPr>
          <w:rFonts w:cs="Arial"/>
          <w:lang w:bidi="en-US"/>
        </w:rPr>
        <w:t>.</w:t>
      </w:r>
    </w:p>
    <w:p w14:paraId="192BFC6B" w14:textId="10586F5C" w:rsidR="006640CF" w:rsidRPr="00EC21AA" w:rsidRDefault="005D5400" w:rsidP="005D5400">
      <w:pPr>
        <w:pStyle w:val="Heading2"/>
        <w:rPr>
          <w:b/>
          <w:bCs/>
          <w:lang w:eastAsia="en-AU"/>
        </w:rPr>
      </w:pPr>
      <w:r>
        <w:rPr>
          <w:lang w:eastAsia="en-AU"/>
        </w:rPr>
        <w:lastRenderedPageBreak/>
        <w:t>6.</w:t>
      </w:r>
      <w:r>
        <w:rPr>
          <w:lang w:eastAsia="en-AU"/>
        </w:rPr>
        <w:tab/>
      </w:r>
      <w:r w:rsidR="006640CF" w:rsidRPr="00EC21AA">
        <w:rPr>
          <w:lang w:eastAsia="en-AU"/>
        </w:rPr>
        <w:t>Authorised decision makers</w:t>
      </w:r>
      <w:bookmarkEnd w:id="7"/>
    </w:p>
    <w:p w14:paraId="477F5B27" w14:textId="36D7E079" w:rsidR="006640CF" w:rsidRPr="006640CF" w:rsidRDefault="006640CF" w:rsidP="006640CF">
      <w:pPr>
        <w:rPr>
          <w:rFonts w:cs="Arial"/>
        </w:rPr>
      </w:pPr>
      <w:r w:rsidRPr="5F536FAA">
        <w:rPr>
          <w:rFonts w:cs="Arial"/>
          <w:lang w:bidi="en-US"/>
        </w:rPr>
        <w:t xml:space="preserve">Only authorised decision makers can make decisions on whether a document is </w:t>
      </w:r>
      <w:proofErr w:type="gramStart"/>
      <w:r w:rsidRPr="5F536FAA">
        <w:rPr>
          <w:rFonts w:cs="Arial"/>
          <w:lang w:bidi="en-US"/>
        </w:rPr>
        <w:t>exempt, or</w:t>
      </w:r>
      <w:proofErr w:type="gramEnd"/>
      <w:r w:rsidRPr="5F536FAA">
        <w:rPr>
          <w:rFonts w:cs="Arial"/>
          <w:lang w:bidi="en-US"/>
        </w:rPr>
        <w:t xml:space="preserve"> conditionally exempt under the FOI Act. The National Commission’s FOI Instrument of Authorisation is published on its website</w:t>
      </w:r>
      <w:r w:rsidRPr="5F536FAA">
        <w:rPr>
          <w:rFonts w:cs="Arial"/>
        </w:rPr>
        <w:t>. The department’s FOI team also hold a copy of the National Commission’s FOI Instrument of Authorisation.</w:t>
      </w:r>
    </w:p>
    <w:p w14:paraId="7BD8CF8A" w14:textId="77777777" w:rsidR="006640CF" w:rsidRPr="006640CF" w:rsidRDefault="006640CF" w:rsidP="006640CF">
      <w:pPr>
        <w:rPr>
          <w:rFonts w:cs="Arial"/>
          <w:lang w:bidi="en-US"/>
        </w:rPr>
      </w:pPr>
      <w:r w:rsidRPr="006640CF">
        <w:rPr>
          <w:rFonts w:cs="Arial"/>
          <w:lang w:bidi="en-US"/>
        </w:rPr>
        <w:t>All authorised decision makers must have appropriate security clearance for the handling of sensitive or classified material in accordance with departmental and other relevant Commonwealth policies.</w:t>
      </w:r>
    </w:p>
    <w:p w14:paraId="4F7ADA0A" w14:textId="097A3CB9" w:rsidR="003653E4" w:rsidRPr="00EC21AA" w:rsidRDefault="005D5400" w:rsidP="005D5400">
      <w:pPr>
        <w:pStyle w:val="Heading2"/>
        <w:rPr>
          <w:b/>
          <w:bCs/>
          <w:lang w:eastAsia="en-AU"/>
        </w:rPr>
      </w:pPr>
      <w:bookmarkStart w:id="8" w:name="_Toc230357958"/>
      <w:r>
        <w:rPr>
          <w:lang w:eastAsia="en-AU"/>
        </w:rPr>
        <w:t>7.</w:t>
      </w:r>
      <w:r>
        <w:rPr>
          <w:lang w:eastAsia="en-AU"/>
        </w:rPr>
        <w:tab/>
      </w:r>
      <w:r w:rsidR="003653E4" w:rsidRPr="00EC21AA">
        <w:rPr>
          <w:lang w:eastAsia="en-AU"/>
        </w:rPr>
        <w:t>Locating and providing documents</w:t>
      </w:r>
      <w:bookmarkEnd w:id="8"/>
      <w:r w:rsidR="003653E4" w:rsidRPr="00EC21AA">
        <w:rPr>
          <w:lang w:eastAsia="en-AU"/>
        </w:rPr>
        <w:t xml:space="preserve"> </w:t>
      </w:r>
    </w:p>
    <w:p w14:paraId="370BA15A" w14:textId="77777777" w:rsidR="003653E4" w:rsidRPr="003653E4" w:rsidRDefault="003653E4" w:rsidP="003653E4">
      <w:pPr>
        <w:pStyle w:val="Heading2"/>
        <w:rPr>
          <w:rFonts w:cs="Arial"/>
          <w:sz w:val="24"/>
          <w:szCs w:val="24"/>
          <w:lang w:eastAsia="en-AU"/>
        </w:rPr>
      </w:pPr>
      <w:bookmarkStart w:id="9" w:name="_Toc230357959"/>
      <w:r w:rsidRPr="003653E4">
        <w:rPr>
          <w:rFonts w:cs="Arial"/>
          <w:sz w:val="24"/>
          <w:szCs w:val="24"/>
          <w:lang w:eastAsia="en-AU"/>
        </w:rPr>
        <w:t>Conducting document searches</w:t>
      </w:r>
      <w:bookmarkEnd w:id="9"/>
    </w:p>
    <w:p w14:paraId="5439CCDD" w14:textId="0FD4DCDA" w:rsidR="003653E4" w:rsidRPr="003653E4" w:rsidRDefault="003653E4" w:rsidP="003653E4">
      <w:pPr>
        <w:rPr>
          <w:rFonts w:cs="Arial"/>
          <w:lang w:bidi="en-US"/>
        </w:rPr>
      </w:pPr>
      <w:r w:rsidRPr="003653E4">
        <w:rPr>
          <w:rFonts w:cs="Arial"/>
          <w:lang w:bidi="en-US"/>
        </w:rPr>
        <w:t>The FOI Act requires the National Commission to conduct a reasonable search of its electronic and hard copy records for documents in its possession that are relevant to the request. Electronic records may be stored in emails, ARC, P</w:t>
      </w:r>
      <w:r w:rsidR="008F44D4">
        <w:rPr>
          <w:rFonts w:cs="Arial"/>
          <w:lang w:bidi="en-US"/>
        </w:rPr>
        <w:t>D</w:t>
      </w:r>
      <w:r w:rsidRPr="003653E4">
        <w:rPr>
          <w:rFonts w:cs="Arial"/>
          <w:lang w:bidi="en-US"/>
        </w:rPr>
        <w:t xml:space="preserve">MS, shared computer drives, electronic storage devices (i.e. USBs, CDs/DVD) and databases or systems specific to the National Commission. Paper or hard copy records may be stored in filing cabinets, safes, personal folders and diaries and desk drawers or cupboards. </w:t>
      </w:r>
    </w:p>
    <w:p w14:paraId="48752BF4" w14:textId="77777777" w:rsidR="003653E4" w:rsidRPr="003653E4" w:rsidRDefault="003653E4" w:rsidP="003653E4">
      <w:pPr>
        <w:rPr>
          <w:rFonts w:cs="Arial"/>
          <w:lang w:bidi="en-US"/>
        </w:rPr>
      </w:pPr>
      <w:r w:rsidRPr="003653E4">
        <w:rPr>
          <w:rFonts w:cs="Arial"/>
          <w:lang w:bidi="en-US"/>
        </w:rPr>
        <w:t>To ensure searches are reasonable and appropriate, the National Commission will complete a document search minute certifying all relevant documents and information have been located. The document search minute is to be approved by an EL2 or above officer and provided to the department’s FOI team along with the identified documents. The National Commission should provide all documents in electronic form.</w:t>
      </w:r>
    </w:p>
    <w:p w14:paraId="5223F82C" w14:textId="77777777" w:rsidR="003653E4" w:rsidRPr="003653E4" w:rsidRDefault="003653E4" w:rsidP="003653E4">
      <w:pPr>
        <w:rPr>
          <w:rFonts w:cs="Arial"/>
          <w:lang w:bidi="en-US"/>
        </w:rPr>
      </w:pPr>
      <w:r w:rsidRPr="003653E4">
        <w:rPr>
          <w:rFonts w:cs="Arial"/>
          <w:lang w:bidi="en-US"/>
        </w:rPr>
        <w:t>In the event an FOI applicant seeks review by the Information Commissioner or the Administrative Review Tribunal, the National Commission may be required to provide proof that a reasonable search has occurred.</w:t>
      </w:r>
    </w:p>
    <w:p w14:paraId="48F4833B" w14:textId="77777777" w:rsidR="003653E4" w:rsidRPr="003653E4" w:rsidRDefault="003653E4" w:rsidP="003653E4">
      <w:pPr>
        <w:rPr>
          <w:rFonts w:cs="Arial"/>
          <w:lang w:bidi="en-US"/>
        </w:rPr>
      </w:pPr>
      <w:r w:rsidRPr="003653E4">
        <w:rPr>
          <w:rFonts w:cs="Arial"/>
          <w:lang w:bidi="en-US"/>
        </w:rPr>
        <w:t xml:space="preserve">The National Commission should not decline to provide a document to the department’s FOI team on the basis that they consider the document exempt or that it contains sensitive material. The department’s FOI team needs all documents to prepare the draft decision for the National Commission’s authorised decision maker who will ultimately decide whether a document (or part of the document) is exempt or whether a practical refusal reason exists under the FOI Act. </w:t>
      </w:r>
    </w:p>
    <w:p w14:paraId="675B40B4" w14:textId="77777777" w:rsidR="003653E4" w:rsidRPr="003653E4" w:rsidRDefault="003653E4" w:rsidP="003653E4">
      <w:pPr>
        <w:rPr>
          <w:rFonts w:cs="Arial"/>
          <w:lang w:bidi="en-US"/>
        </w:rPr>
      </w:pPr>
      <w:r w:rsidRPr="003653E4">
        <w:rPr>
          <w:rFonts w:cs="Arial"/>
          <w:lang w:bidi="en-US"/>
        </w:rPr>
        <w:t>Where it becomes apparent to the National Commission that the request is complex or voluminous in size, the National Commission must advise the department’s FOI team as soon as possible to discuss the scope of the request.</w:t>
      </w:r>
    </w:p>
    <w:p w14:paraId="085AD4F3" w14:textId="77777777" w:rsidR="00A255B4" w:rsidRPr="00A255B4" w:rsidRDefault="00A255B4" w:rsidP="00A255B4">
      <w:pPr>
        <w:pStyle w:val="Heading2"/>
        <w:rPr>
          <w:rFonts w:cs="Arial"/>
          <w:sz w:val="24"/>
          <w:szCs w:val="24"/>
          <w:lang w:eastAsia="en-AU"/>
        </w:rPr>
      </w:pPr>
      <w:bookmarkStart w:id="10" w:name="_Toc230357960"/>
      <w:r w:rsidRPr="00A255B4">
        <w:rPr>
          <w:rFonts w:cs="Arial"/>
          <w:sz w:val="24"/>
          <w:szCs w:val="24"/>
          <w:lang w:eastAsia="en-AU"/>
        </w:rPr>
        <w:t>Information stored in a database</w:t>
      </w:r>
      <w:bookmarkEnd w:id="10"/>
    </w:p>
    <w:p w14:paraId="1FA8347D" w14:textId="77777777" w:rsidR="00A255B4" w:rsidRPr="00A255B4" w:rsidRDefault="00A255B4" w:rsidP="00A255B4">
      <w:pPr>
        <w:rPr>
          <w:rFonts w:cs="Arial"/>
          <w:lang w:bidi="en-US"/>
        </w:rPr>
      </w:pPr>
      <w:r w:rsidRPr="00A255B4">
        <w:rPr>
          <w:rFonts w:cs="Arial"/>
          <w:lang w:bidi="en-US"/>
        </w:rPr>
        <w:t>The FOI Act provides a right of access to documents rather than to information. However, documents can be produced from statistical information or data held by the Commission as an electronic record on a database or electronic system wherever possible, unless doing so would amount to a substantial and unreasonable diversion of resources.</w:t>
      </w:r>
    </w:p>
    <w:p w14:paraId="12F25A75" w14:textId="1B9E683E" w:rsidR="00A255B4" w:rsidRPr="00A255B4" w:rsidRDefault="00A255B4" w:rsidP="00A255B4">
      <w:pPr>
        <w:rPr>
          <w:rFonts w:cs="Arial"/>
          <w:lang w:bidi="en-US"/>
        </w:rPr>
      </w:pPr>
      <w:r w:rsidRPr="00A255B4">
        <w:rPr>
          <w:rFonts w:cs="Arial"/>
          <w:lang w:bidi="en-US"/>
        </w:rPr>
        <w:t xml:space="preserve">The National Commission should not create a new document from statistical information or data </w:t>
      </w:r>
      <w:proofErr w:type="gramStart"/>
      <w:r w:rsidRPr="00A255B4">
        <w:rPr>
          <w:rFonts w:cs="Arial"/>
          <w:lang w:bidi="en-US"/>
        </w:rPr>
        <w:t xml:space="preserve">in </w:t>
      </w:r>
      <w:r w:rsidR="004267CE">
        <w:rPr>
          <w:rFonts w:cs="Arial"/>
          <w:lang w:bidi="en-US"/>
        </w:rPr>
        <w:t xml:space="preserve">order </w:t>
      </w:r>
      <w:r w:rsidRPr="00A255B4">
        <w:rPr>
          <w:rFonts w:cs="Arial"/>
          <w:lang w:bidi="en-US"/>
        </w:rPr>
        <w:t>to</w:t>
      </w:r>
      <w:proofErr w:type="gramEnd"/>
      <w:r w:rsidRPr="00A255B4">
        <w:rPr>
          <w:rFonts w:cs="Arial"/>
          <w:lang w:bidi="en-US"/>
        </w:rPr>
        <w:t xml:space="preserve"> fulfil an FOI request without consulting the department’s FOI team first. </w:t>
      </w:r>
    </w:p>
    <w:p w14:paraId="656DFF0F" w14:textId="77777777" w:rsidR="00A255B4" w:rsidRPr="00A255B4" w:rsidRDefault="00A255B4" w:rsidP="00A255B4">
      <w:pPr>
        <w:pStyle w:val="Heading2"/>
        <w:rPr>
          <w:rFonts w:cs="Arial"/>
          <w:sz w:val="24"/>
          <w:szCs w:val="24"/>
          <w:lang w:eastAsia="en-AU"/>
        </w:rPr>
      </w:pPr>
      <w:bookmarkStart w:id="11" w:name="_Toc230357961"/>
      <w:r w:rsidRPr="00A255B4">
        <w:rPr>
          <w:rFonts w:cs="Arial"/>
          <w:sz w:val="24"/>
          <w:szCs w:val="24"/>
          <w:lang w:eastAsia="en-AU"/>
        </w:rPr>
        <w:t>Contracted service provider documents</w:t>
      </w:r>
      <w:bookmarkEnd w:id="11"/>
      <w:r w:rsidRPr="00A255B4">
        <w:rPr>
          <w:rFonts w:cs="Arial"/>
          <w:sz w:val="24"/>
          <w:szCs w:val="24"/>
          <w:lang w:eastAsia="en-AU"/>
        </w:rPr>
        <w:t xml:space="preserve"> </w:t>
      </w:r>
    </w:p>
    <w:p w14:paraId="47DED6AA" w14:textId="77777777" w:rsidR="00A255B4" w:rsidRPr="00A255B4" w:rsidRDefault="00A255B4" w:rsidP="00A255B4">
      <w:pPr>
        <w:rPr>
          <w:rFonts w:cs="Arial"/>
          <w:lang w:bidi="en-US"/>
        </w:rPr>
      </w:pPr>
      <w:r w:rsidRPr="00A255B4">
        <w:rPr>
          <w:rFonts w:cs="Arial"/>
          <w:lang w:bidi="en-US"/>
        </w:rPr>
        <w:t>When locating documents for an FOI request, the National Commission may need to enforce its contractual rights to obtain documents from contracted service providers where they hold documents that may fall within the scope of an FOI request.</w:t>
      </w:r>
    </w:p>
    <w:p w14:paraId="42C09E7D" w14:textId="77777777" w:rsidR="00A255B4" w:rsidRPr="00A255B4" w:rsidRDefault="00A255B4" w:rsidP="00A255B4">
      <w:pPr>
        <w:pStyle w:val="Heading2"/>
        <w:rPr>
          <w:rFonts w:cs="Arial"/>
          <w:sz w:val="24"/>
          <w:szCs w:val="24"/>
          <w:lang w:eastAsia="en-AU"/>
        </w:rPr>
      </w:pPr>
      <w:bookmarkStart w:id="12" w:name="_Toc230357962"/>
      <w:r w:rsidRPr="00A255B4">
        <w:rPr>
          <w:rFonts w:cs="Arial"/>
          <w:sz w:val="24"/>
          <w:szCs w:val="24"/>
          <w:lang w:eastAsia="en-AU"/>
        </w:rPr>
        <w:t>Sensitive documents</w:t>
      </w:r>
      <w:bookmarkEnd w:id="12"/>
      <w:r w:rsidRPr="00A255B4">
        <w:rPr>
          <w:rFonts w:cs="Arial"/>
          <w:sz w:val="24"/>
          <w:szCs w:val="24"/>
          <w:lang w:eastAsia="en-AU"/>
        </w:rPr>
        <w:t xml:space="preserve"> </w:t>
      </w:r>
    </w:p>
    <w:p w14:paraId="728D006B" w14:textId="1BF708F4" w:rsidR="00A255B4" w:rsidRPr="00A255B4" w:rsidRDefault="00A255B4" w:rsidP="00A255B4">
      <w:pPr>
        <w:rPr>
          <w:rFonts w:cs="Arial"/>
          <w:lang w:bidi="en-US"/>
        </w:rPr>
      </w:pPr>
      <w:r w:rsidRPr="00A255B4">
        <w:rPr>
          <w:rFonts w:cs="Arial"/>
          <w:lang w:bidi="en-US"/>
        </w:rPr>
        <w:t xml:space="preserve">The </w:t>
      </w:r>
      <w:r w:rsidR="00242489">
        <w:rPr>
          <w:rFonts w:cs="Arial"/>
          <w:lang w:bidi="en-US"/>
        </w:rPr>
        <w:t xml:space="preserve">National </w:t>
      </w:r>
      <w:r w:rsidRPr="00A255B4">
        <w:rPr>
          <w:rFonts w:cs="Arial"/>
          <w:lang w:bidi="en-US"/>
        </w:rPr>
        <w:t>Commission should provide documents to the department’s FOI team even if the information in those documents is sensitive, marked as Cabinet material, or may be otherwise exempt under the FOI Act.</w:t>
      </w:r>
    </w:p>
    <w:p w14:paraId="2655EF00" w14:textId="77777777" w:rsidR="00A255B4" w:rsidRPr="00A255B4" w:rsidRDefault="00A255B4" w:rsidP="00A255B4">
      <w:pPr>
        <w:rPr>
          <w:rFonts w:cs="Arial"/>
          <w:lang w:bidi="en-US"/>
        </w:rPr>
      </w:pPr>
      <w:r w:rsidRPr="00A255B4">
        <w:rPr>
          <w:rFonts w:cs="Arial"/>
          <w:lang w:bidi="en-US"/>
        </w:rPr>
        <w:t xml:space="preserve">Although a document may appear to contain highly sensitive material, it is the responsibility of the National Commission’s authorised decision maker to determine whether the document meets the criteria for claiming an </w:t>
      </w:r>
      <w:r w:rsidRPr="00A255B4">
        <w:rPr>
          <w:rFonts w:cs="Arial"/>
          <w:lang w:bidi="en-US"/>
        </w:rPr>
        <w:lastRenderedPageBreak/>
        <w:t>exemption from release as provided in the FOI Act. It is important to note that an internal security classification of a document is not a basis for exemption for FOI purposes.</w:t>
      </w:r>
    </w:p>
    <w:p w14:paraId="60974CFA" w14:textId="1A9F8AF2" w:rsidR="00277B7F" w:rsidRPr="00021106" w:rsidRDefault="005D5400" w:rsidP="005D5400">
      <w:pPr>
        <w:pStyle w:val="Heading2"/>
        <w:rPr>
          <w:lang w:eastAsia="en-AU" w:bidi="en-US"/>
        </w:rPr>
      </w:pPr>
      <w:bookmarkStart w:id="13" w:name="_Toc230357963"/>
      <w:r>
        <w:rPr>
          <w:lang w:eastAsia="en-AU" w:bidi="en-US"/>
        </w:rPr>
        <w:t>8.</w:t>
      </w:r>
      <w:r>
        <w:rPr>
          <w:lang w:eastAsia="en-AU" w:bidi="en-US"/>
        </w:rPr>
        <w:tab/>
      </w:r>
      <w:r w:rsidR="00277B7F" w:rsidRPr="00021106">
        <w:rPr>
          <w:lang w:eastAsia="en-AU" w:bidi="en-US"/>
        </w:rPr>
        <w:t>Briefing stakeholders</w:t>
      </w:r>
      <w:bookmarkEnd w:id="13"/>
    </w:p>
    <w:p w14:paraId="2770F3DB" w14:textId="6D67A5BA" w:rsidR="00277B7F" w:rsidRPr="00FF7B14" w:rsidRDefault="00277B7F" w:rsidP="00277B7F">
      <w:pPr>
        <w:rPr>
          <w:rFonts w:cs="Arial"/>
          <w:lang w:bidi="en-US"/>
        </w:rPr>
      </w:pPr>
      <w:r w:rsidRPr="00FF7B14">
        <w:rPr>
          <w:rFonts w:cs="Arial"/>
          <w:lang w:bidi="en-US"/>
        </w:rPr>
        <w:t>To determine whether stakeholders should be briefed on the FOI request, the National Commission should consider the subject matter of the request, the documents that may fall within the request and the FOI applicant. If the National Commission is unsure whether request is sensitive and would requir</w:t>
      </w:r>
      <w:r w:rsidR="009573B8">
        <w:rPr>
          <w:rFonts w:cs="Arial"/>
          <w:lang w:bidi="en-US"/>
        </w:rPr>
        <w:t>e</w:t>
      </w:r>
      <w:r w:rsidRPr="00FF7B14">
        <w:rPr>
          <w:rFonts w:cs="Arial"/>
          <w:lang w:bidi="en-US"/>
        </w:rPr>
        <w:t xml:space="preserve"> stakeholder briefing, the department’s FOI team are available to assist.</w:t>
      </w:r>
    </w:p>
    <w:p w14:paraId="3347D4A7" w14:textId="263DCE21" w:rsidR="00277B7F" w:rsidRPr="00FF7B14" w:rsidRDefault="00277B7F" w:rsidP="00277B7F">
      <w:pPr>
        <w:spacing w:before="120" w:after="180" w:line="280" w:lineRule="atLeast"/>
        <w:rPr>
          <w:rFonts w:eastAsia="Times New Roman" w:cs="Arial"/>
          <w:spacing w:val="4"/>
          <w:highlight w:val="yellow"/>
          <w:lang w:eastAsia="en-AU" w:bidi="en-US"/>
        </w:rPr>
      </w:pPr>
      <w:r w:rsidRPr="00FF7B14">
        <w:rPr>
          <w:rFonts w:eastAsia="Times New Roman" w:cs="Arial"/>
          <w:spacing w:val="4"/>
          <w:lang w:eastAsia="en-AU" w:bidi="en-US"/>
        </w:rPr>
        <w:t xml:space="preserve">National Commission staff are responsible for briefing the National Commissioner </w:t>
      </w:r>
      <w:r w:rsidR="00511E58">
        <w:rPr>
          <w:rFonts w:eastAsia="Times New Roman" w:cs="Arial"/>
          <w:spacing w:val="4"/>
          <w:lang w:eastAsia="en-AU" w:bidi="en-US"/>
        </w:rPr>
        <w:t>on</w:t>
      </w:r>
      <w:r w:rsidRPr="00FF7B14">
        <w:rPr>
          <w:rFonts w:eastAsia="Times New Roman" w:cs="Arial"/>
          <w:spacing w:val="4"/>
          <w:lang w:eastAsia="en-AU" w:bidi="en-US"/>
        </w:rPr>
        <w:t xml:space="preserve"> sensitivities or possible media responses resulting from an FOI release. </w:t>
      </w:r>
      <w:r w:rsidR="0002640F">
        <w:rPr>
          <w:rFonts w:eastAsia="Times New Roman" w:cs="Arial"/>
          <w:spacing w:val="4"/>
          <w:lang w:eastAsia="en-AU" w:bidi="en-US"/>
        </w:rPr>
        <w:t xml:space="preserve">Where a release </w:t>
      </w:r>
      <w:r w:rsidR="00BE36CC">
        <w:rPr>
          <w:rFonts w:eastAsia="Times New Roman" w:cs="Arial"/>
          <w:spacing w:val="4"/>
          <w:lang w:eastAsia="en-AU" w:bidi="en-US"/>
        </w:rPr>
        <w:t xml:space="preserve">concerns portfolio </w:t>
      </w:r>
      <w:r w:rsidR="007D3D67">
        <w:rPr>
          <w:rFonts w:eastAsia="Times New Roman" w:cs="Arial"/>
          <w:spacing w:val="4"/>
          <w:lang w:eastAsia="en-AU" w:bidi="en-US"/>
        </w:rPr>
        <w:t xml:space="preserve">administration, the Minister’s Office may be </w:t>
      </w:r>
      <w:r w:rsidR="005F79CF">
        <w:rPr>
          <w:rFonts w:eastAsia="Times New Roman" w:cs="Arial"/>
          <w:spacing w:val="4"/>
          <w:lang w:eastAsia="en-AU" w:bidi="en-US"/>
        </w:rPr>
        <w:t xml:space="preserve">notified </w:t>
      </w:r>
      <w:r w:rsidR="00D927B6">
        <w:rPr>
          <w:rFonts w:eastAsia="Times New Roman" w:cs="Arial"/>
          <w:spacing w:val="4"/>
          <w:lang w:eastAsia="en-AU" w:bidi="en-US"/>
        </w:rPr>
        <w:t xml:space="preserve">as a </w:t>
      </w:r>
      <w:r w:rsidR="000C46E6">
        <w:rPr>
          <w:rFonts w:eastAsia="Times New Roman" w:cs="Arial"/>
          <w:spacing w:val="4"/>
          <w:lang w:eastAsia="en-AU" w:bidi="en-US"/>
        </w:rPr>
        <w:t>courtesy</w:t>
      </w:r>
      <w:r w:rsidR="000A7A8A">
        <w:rPr>
          <w:rFonts w:eastAsia="Times New Roman" w:cs="Arial"/>
          <w:spacing w:val="4"/>
          <w:lang w:eastAsia="en-AU" w:bidi="en-US"/>
        </w:rPr>
        <w:t>.</w:t>
      </w:r>
    </w:p>
    <w:p w14:paraId="65B5D811" w14:textId="77777777" w:rsidR="00277B7F" w:rsidRPr="00FF7B14" w:rsidRDefault="00277B7F" w:rsidP="00277B7F">
      <w:pPr>
        <w:spacing w:before="120" w:after="180" w:line="280" w:lineRule="atLeast"/>
        <w:rPr>
          <w:rFonts w:eastAsia="Times New Roman" w:cs="Arial"/>
          <w:spacing w:val="4"/>
          <w:lang w:eastAsia="en-AU" w:bidi="en-US"/>
        </w:rPr>
      </w:pPr>
      <w:r w:rsidRPr="00FF7B14">
        <w:rPr>
          <w:rFonts w:eastAsia="Times New Roman" w:cs="Arial"/>
          <w:spacing w:val="4"/>
          <w:lang w:eastAsia="en-AU" w:bidi="en-US"/>
        </w:rPr>
        <w:t>If necessary, the department’s FOI team can provide input into briefings and talking points in relation to FOI legislative requirements and processes. However, any talking points regarding the subject matter of the request are the responsibility of the National Commission.</w:t>
      </w:r>
    </w:p>
    <w:p w14:paraId="46044074" w14:textId="129608C0" w:rsidR="00D06DDC" w:rsidRPr="00021106" w:rsidRDefault="005D5400" w:rsidP="005D5400">
      <w:pPr>
        <w:pStyle w:val="Heading2"/>
        <w:rPr>
          <w:b/>
          <w:bCs/>
          <w:lang w:eastAsia="en-AU"/>
        </w:rPr>
      </w:pPr>
      <w:bookmarkStart w:id="14" w:name="_Toc230357964"/>
      <w:r>
        <w:rPr>
          <w:lang w:eastAsia="en-AU"/>
        </w:rPr>
        <w:t>9.</w:t>
      </w:r>
      <w:r>
        <w:rPr>
          <w:lang w:eastAsia="en-AU"/>
        </w:rPr>
        <w:tab/>
      </w:r>
      <w:r w:rsidR="00D06DDC" w:rsidRPr="00021106">
        <w:rPr>
          <w:lang w:eastAsia="en-AU"/>
        </w:rPr>
        <w:t>Consequences of non-compliance</w:t>
      </w:r>
      <w:bookmarkEnd w:id="14"/>
    </w:p>
    <w:p w14:paraId="2C296FB1" w14:textId="71CF2ED2" w:rsidR="00D06DDC" w:rsidRPr="00D06DDC" w:rsidRDefault="00D06DDC" w:rsidP="00D06DDC">
      <w:pPr>
        <w:rPr>
          <w:rFonts w:cs="Arial"/>
          <w:lang w:bidi="en-US"/>
        </w:rPr>
      </w:pPr>
      <w:r w:rsidRPr="00D06DDC">
        <w:rPr>
          <w:rFonts w:cs="Arial"/>
          <w:lang w:bidi="en-US"/>
        </w:rPr>
        <w:t xml:space="preserve">If the National Commission does not meet statutory timeframes, </w:t>
      </w:r>
      <w:r w:rsidR="008E06DD">
        <w:rPr>
          <w:rFonts w:cs="Arial"/>
          <w:lang w:bidi="en-US"/>
        </w:rPr>
        <w:t xml:space="preserve">does not </w:t>
      </w:r>
      <w:r w:rsidRPr="00D06DDC">
        <w:rPr>
          <w:rFonts w:cs="Arial"/>
          <w:lang w:bidi="en-US"/>
        </w:rPr>
        <w:t>provide all relevant documents or does not provide documents that are suitable for release, there is the potential risk for:</w:t>
      </w:r>
    </w:p>
    <w:p w14:paraId="4CAEB310" w14:textId="77777777" w:rsidR="00D06DDC" w:rsidRPr="00D06DDC" w:rsidRDefault="00D06DDC" w:rsidP="00D06DDC">
      <w:pPr>
        <w:pStyle w:val="ListParagraph"/>
        <w:numPr>
          <w:ilvl w:val="0"/>
          <w:numId w:val="31"/>
        </w:numPr>
        <w:spacing w:before="120" w:after="180" w:afterAutospacing="0" w:line="280" w:lineRule="atLeast"/>
        <w:rPr>
          <w:rFonts w:cs="Arial"/>
          <w:lang w:bidi="en-US"/>
        </w:rPr>
      </w:pPr>
      <w:r w:rsidRPr="00D06DDC">
        <w:rPr>
          <w:rFonts w:cs="Arial"/>
          <w:lang w:bidi="en-US"/>
        </w:rPr>
        <w:t>complaints to the Information Commissioner or the Commonwealth Ombudsman</w:t>
      </w:r>
    </w:p>
    <w:p w14:paraId="65185DE1" w14:textId="792F80B3" w:rsidR="00D06DDC" w:rsidRPr="00D06DDC" w:rsidRDefault="00D06DDC" w:rsidP="00D06DDC">
      <w:pPr>
        <w:pStyle w:val="ListParagraph"/>
        <w:numPr>
          <w:ilvl w:val="0"/>
          <w:numId w:val="31"/>
        </w:numPr>
        <w:spacing w:before="120" w:after="180" w:afterAutospacing="0" w:line="280" w:lineRule="atLeast"/>
        <w:rPr>
          <w:rFonts w:cs="Arial"/>
          <w:lang w:bidi="en-US"/>
        </w:rPr>
      </w:pPr>
      <w:r w:rsidRPr="00D06DDC">
        <w:rPr>
          <w:rFonts w:cs="Arial"/>
          <w:lang w:bidi="en-US"/>
        </w:rPr>
        <w:t>requests for external review of decisions by either the Information Commissioner or the A</w:t>
      </w:r>
      <w:r w:rsidR="00242489">
        <w:rPr>
          <w:rFonts w:cs="Arial"/>
          <w:lang w:bidi="en-US"/>
        </w:rPr>
        <w:t>dministrative Review Tribunal</w:t>
      </w:r>
      <w:r w:rsidRPr="00D06DDC">
        <w:rPr>
          <w:rFonts w:cs="Arial"/>
          <w:lang w:bidi="en-US"/>
        </w:rPr>
        <w:t>, and</w:t>
      </w:r>
    </w:p>
    <w:p w14:paraId="72D65E3F" w14:textId="200704E6" w:rsidR="00D06DDC" w:rsidRPr="00D06DDC" w:rsidRDefault="00D06DDC" w:rsidP="5F536FAA">
      <w:pPr>
        <w:pStyle w:val="ListParagraph"/>
        <w:numPr>
          <w:ilvl w:val="0"/>
          <w:numId w:val="31"/>
        </w:numPr>
        <w:spacing w:before="120" w:after="180" w:afterAutospacing="0" w:line="280" w:lineRule="atLeast"/>
        <w:rPr>
          <w:rFonts w:cs="Arial"/>
          <w:lang w:bidi="en-US"/>
        </w:rPr>
      </w:pPr>
      <w:r w:rsidRPr="5F536FAA">
        <w:rPr>
          <w:rFonts w:cs="Arial"/>
          <w:lang w:bidi="en-US"/>
        </w:rPr>
        <w:t>adverse media coverage for the National Commission.</w:t>
      </w:r>
    </w:p>
    <w:p w14:paraId="24EA8B1A" w14:textId="6D04F687" w:rsidR="00D06DDC" w:rsidRPr="00021106" w:rsidRDefault="005D5400" w:rsidP="005D5400">
      <w:pPr>
        <w:pStyle w:val="Heading2"/>
        <w:rPr>
          <w:b/>
          <w:bCs/>
          <w:lang w:bidi="en-US"/>
        </w:rPr>
      </w:pPr>
      <w:bookmarkStart w:id="15" w:name="_Toc230357965"/>
      <w:r>
        <w:rPr>
          <w:lang w:bidi="en-US"/>
        </w:rPr>
        <w:t>10.</w:t>
      </w:r>
      <w:r>
        <w:rPr>
          <w:lang w:bidi="en-US"/>
        </w:rPr>
        <w:tab/>
      </w:r>
      <w:r w:rsidR="00D06DDC" w:rsidRPr="00021106">
        <w:rPr>
          <w:lang w:bidi="en-US"/>
        </w:rPr>
        <w:t>Reporting obligations to the Information Commissioner</w:t>
      </w:r>
      <w:bookmarkEnd w:id="15"/>
    </w:p>
    <w:p w14:paraId="54E733CB" w14:textId="3AB41427" w:rsidR="00D06DDC" w:rsidRPr="00D06DDC" w:rsidRDefault="00D06DDC" w:rsidP="00D06DDC">
      <w:pPr>
        <w:rPr>
          <w:rFonts w:cs="Arial"/>
          <w:lang w:bidi="en-US"/>
        </w:rPr>
      </w:pPr>
      <w:r w:rsidRPr="00D06DDC">
        <w:rPr>
          <w:rFonts w:cs="Arial"/>
          <w:lang w:bidi="en-US"/>
        </w:rPr>
        <w:t xml:space="preserve">The National Commission is required to provide information to the OAIC to enable the Information Commissioner to prepare reports on freedom of information matters. The department’s FOI team will record details of FOI matters in its matter management system and assist the National Commission to prepare and submit the quarterly and annual submissions to the OAIC </w:t>
      </w:r>
      <w:proofErr w:type="gramStart"/>
      <w:r w:rsidRPr="00D06DDC">
        <w:rPr>
          <w:rFonts w:cs="Arial"/>
          <w:lang w:bidi="en-US"/>
        </w:rPr>
        <w:t>in order to</w:t>
      </w:r>
      <w:proofErr w:type="gramEnd"/>
      <w:r w:rsidRPr="00D06DDC">
        <w:rPr>
          <w:rFonts w:cs="Arial"/>
          <w:lang w:bidi="en-US"/>
        </w:rPr>
        <w:t xml:space="preserve"> meet its obligations under section 93 of the FOI Act. The National Commission </w:t>
      </w:r>
      <w:r w:rsidR="000C7298">
        <w:rPr>
          <w:rFonts w:cs="Arial"/>
          <w:lang w:bidi="en-US"/>
        </w:rPr>
        <w:t>is</w:t>
      </w:r>
      <w:r w:rsidRPr="00D06DDC">
        <w:rPr>
          <w:rFonts w:cs="Arial"/>
          <w:lang w:bidi="en-US"/>
        </w:rPr>
        <w:t xml:space="preserve"> required to confirm the accuracy of the submissions and provide commentary on the National Commission’s FOI resourcing and expenditure.</w:t>
      </w:r>
    </w:p>
    <w:p w14:paraId="4F55707F" w14:textId="0E4CEE43" w:rsidR="00D06DDC" w:rsidRDefault="003118B5" w:rsidP="00D06DDC">
      <w:pPr>
        <w:rPr>
          <w:rFonts w:cs="Arial"/>
          <w:lang w:bidi="en-US"/>
        </w:rPr>
      </w:pPr>
      <w:r w:rsidRPr="003118B5">
        <w:rPr>
          <w:rFonts w:cs="Arial"/>
          <w:lang w:bidi="en-US"/>
        </w:rPr>
        <w:t>If required, the department’s FOI team can provide FOI statistics to support the National Commissioner’s attendance at Senate Estimates.</w:t>
      </w:r>
    </w:p>
    <w:p w14:paraId="1BC99EA4" w14:textId="02C985BB" w:rsidR="00D06DDC" w:rsidRPr="005D5400" w:rsidRDefault="005D5400" w:rsidP="005D5400">
      <w:pPr>
        <w:pStyle w:val="Heading2"/>
        <w:rPr>
          <w:rStyle w:val="BookTitle"/>
          <w:rFonts w:cs="Arial"/>
          <w:b w:val="0"/>
          <w:bCs w:val="0"/>
          <w:i w:val="0"/>
          <w:iCs w:val="0"/>
          <w:smallCaps/>
          <w:spacing w:val="0"/>
        </w:rPr>
      </w:pPr>
      <w:bookmarkStart w:id="16" w:name="_Toc230357966"/>
      <w:r>
        <w:rPr>
          <w:rStyle w:val="BookTitle"/>
          <w:rFonts w:cs="Arial"/>
          <w:b w:val="0"/>
          <w:bCs w:val="0"/>
          <w:i w:val="0"/>
          <w:iCs w:val="0"/>
          <w:spacing w:val="0"/>
        </w:rPr>
        <w:t>11.</w:t>
      </w:r>
      <w:r>
        <w:rPr>
          <w:rStyle w:val="BookTitle"/>
          <w:rFonts w:cs="Arial"/>
          <w:b w:val="0"/>
          <w:bCs w:val="0"/>
          <w:i w:val="0"/>
          <w:iCs w:val="0"/>
          <w:spacing w:val="0"/>
        </w:rPr>
        <w:tab/>
      </w:r>
      <w:r w:rsidR="00D06DDC" w:rsidRPr="005D5400">
        <w:rPr>
          <w:rStyle w:val="BookTitle"/>
          <w:rFonts w:cs="Arial"/>
          <w:b w:val="0"/>
          <w:bCs w:val="0"/>
          <w:i w:val="0"/>
          <w:iCs w:val="0"/>
          <w:spacing w:val="0"/>
        </w:rPr>
        <w:t>Additional Guidance</w:t>
      </w:r>
      <w:bookmarkEnd w:id="16"/>
      <w:r w:rsidR="00D06DDC" w:rsidRPr="005D5400">
        <w:rPr>
          <w:rStyle w:val="BookTitle"/>
          <w:rFonts w:cs="Arial"/>
          <w:b w:val="0"/>
          <w:bCs w:val="0"/>
          <w:i w:val="0"/>
          <w:iCs w:val="0"/>
          <w:spacing w:val="0"/>
        </w:rPr>
        <w:t xml:space="preserve"> </w:t>
      </w:r>
    </w:p>
    <w:p w14:paraId="20D7BFA3" w14:textId="77777777" w:rsidR="00D06DDC" w:rsidRPr="00D06DDC" w:rsidRDefault="00D06DDC" w:rsidP="00D06DDC">
      <w:pPr>
        <w:rPr>
          <w:rFonts w:cs="Arial"/>
          <w:lang w:bidi="en-US"/>
        </w:rPr>
      </w:pPr>
      <w:r w:rsidRPr="00D06DDC">
        <w:rPr>
          <w:rFonts w:cs="Arial"/>
          <w:lang w:bidi="en-US"/>
        </w:rPr>
        <w:t xml:space="preserve">For advice or assistance relating to FOI, please contact the department’s FOI team by email at </w:t>
      </w:r>
      <w:hyperlink r:id="rId15" w:history="1">
        <w:r w:rsidRPr="00D06DDC">
          <w:rPr>
            <w:rStyle w:val="Hyperlink"/>
            <w:rFonts w:cs="Arial"/>
            <w:lang w:bidi="en-US"/>
          </w:rPr>
          <w:t>foi@dss.gov.au</w:t>
        </w:r>
      </w:hyperlink>
      <w:r w:rsidRPr="00D06DDC">
        <w:rPr>
          <w:rStyle w:val="Hyperlink"/>
          <w:rFonts w:cs="Arial"/>
          <w:lang w:bidi="en-US"/>
        </w:rPr>
        <w:t>.</w:t>
      </w:r>
    </w:p>
    <w:p w14:paraId="2C5873FC" w14:textId="6899E289" w:rsidR="002B4021" w:rsidRPr="003453D4" w:rsidRDefault="00D06DDC" w:rsidP="003453D4">
      <w:pPr>
        <w:rPr>
          <w:rFonts w:cs="Arial"/>
        </w:rPr>
      </w:pPr>
      <w:r w:rsidRPr="00D06DDC">
        <w:rPr>
          <w:rFonts w:cs="Arial"/>
          <w:lang w:bidi="en-US"/>
        </w:rPr>
        <w:t xml:space="preserve">You can also find further information about FOI on the Office of the Australian Information Commission’s </w:t>
      </w:r>
      <w:hyperlink r:id="rId16" w:history="1">
        <w:r w:rsidRPr="00D06DDC">
          <w:rPr>
            <w:rStyle w:val="Hyperlink"/>
            <w:rFonts w:cs="Arial"/>
            <w:lang w:bidi="en-US"/>
          </w:rPr>
          <w:t>website</w:t>
        </w:r>
      </w:hyperlink>
      <w:r w:rsidRPr="00D06DDC">
        <w:rPr>
          <w:rFonts w:cs="Arial"/>
        </w:rPr>
        <w:t xml:space="preserve">, within the </w:t>
      </w:r>
      <w:hyperlink r:id="rId17" w:history="1">
        <w:r w:rsidRPr="00D06DDC">
          <w:rPr>
            <w:rStyle w:val="Hyperlink"/>
            <w:rFonts w:cs="Arial"/>
          </w:rPr>
          <w:t>FOI Act</w:t>
        </w:r>
      </w:hyperlink>
      <w:r w:rsidRPr="00D06DDC">
        <w:rPr>
          <w:rFonts w:cs="Arial"/>
        </w:rPr>
        <w:t xml:space="preserve"> and </w:t>
      </w:r>
      <w:hyperlink r:id="rId18" w:history="1">
        <w:r w:rsidRPr="00D06DDC">
          <w:rPr>
            <w:rStyle w:val="Hyperlink"/>
            <w:rFonts w:cs="Arial"/>
          </w:rPr>
          <w:t>FOI Guidelines</w:t>
        </w:r>
      </w:hyperlink>
      <w:r w:rsidRPr="00D06DDC">
        <w:rPr>
          <w:rFonts w:cs="Arial"/>
          <w:lang w:bidi="en-US"/>
        </w:rPr>
        <w:t>.</w:t>
      </w:r>
      <w:bookmarkEnd w:id="0"/>
    </w:p>
    <w:sectPr w:rsidR="002B4021" w:rsidRPr="003453D4" w:rsidSect="00F46F14">
      <w:footerReference w:type="default" r:id="rId19"/>
      <w:pgSz w:w="11906" w:h="16838"/>
      <w:pgMar w:top="851"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B2A20" w14:textId="77777777" w:rsidR="001B5805" w:rsidRDefault="001B5805" w:rsidP="00A6010E">
      <w:pPr>
        <w:spacing w:after="0" w:line="240" w:lineRule="auto"/>
      </w:pPr>
      <w:r>
        <w:separator/>
      </w:r>
    </w:p>
  </w:endnote>
  <w:endnote w:type="continuationSeparator" w:id="0">
    <w:p w14:paraId="163F38DF" w14:textId="77777777" w:rsidR="001B5805" w:rsidRDefault="001B5805" w:rsidP="00A60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588884"/>
      <w:docPartObj>
        <w:docPartGallery w:val="Page Numbers (Bottom of Page)"/>
        <w:docPartUnique/>
      </w:docPartObj>
    </w:sdtPr>
    <w:sdtEndPr/>
    <w:sdtContent>
      <w:p w14:paraId="78555EB6" w14:textId="5078A671" w:rsidR="00637522" w:rsidRDefault="00637522">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545E2423" w14:textId="77777777" w:rsidR="00637522" w:rsidRDefault="006375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DA943" w14:textId="77777777" w:rsidR="001B5805" w:rsidRDefault="001B5805" w:rsidP="00A6010E">
      <w:pPr>
        <w:spacing w:after="0" w:line="240" w:lineRule="auto"/>
      </w:pPr>
      <w:r>
        <w:separator/>
      </w:r>
    </w:p>
  </w:footnote>
  <w:footnote w:type="continuationSeparator" w:id="0">
    <w:p w14:paraId="3A8CAA85" w14:textId="77777777" w:rsidR="001B5805" w:rsidRDefault="001B5805" w:rsidP="00A60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F2C17AC"/>
    <w:lvl w:ilvl="0">
      <w:start w:val="1"/>
      <w:numFmt w:val="decimal"/>
      <w:lvlText w:val="%1."/>
      <w:lvlJc w:val="left"/>
      <w:pPr>
        <w:tabs>
          <w:tab w:val="num" w:pos="360"/>
        </w:tabs>
        <w:ind w:left="360" w:hanging="360"/>
      </w:pPr>
    </w:lvl>
  </w:abstractNum>
  <w:abstractNum w:abstractNumId="1" w15:restartNumberingAfterBreak="0">
    <w:nsid w:val="0543157D"/>
    <w:multiLevelType w:val="multilevel"/>
    <w:tmpl w:val="2CC8475C"/>
    <w:lvl w:ilvl="0">
      <w:start w:val="1"/>
      <w:numFmt w:val="decimal"/>
      <w:lvlText w:val="%1."/>
      <w:lvlJc w:val="left"/>
      <w:pPr>
        <w:tabs>
          <w:tab w:val="num" w:pos="340"/>
        </w:tabs>
        <w:ind w:left="227" w:hanging="227"/>
      </w:pPr>
      <w:rPr>
        <w:rFonts w:hint="default"/>
      </w:rPr>
    </w:lvl>
    <w:lvl w:ilvl="1">
      <w:start w:val="1"/>
      <w:numFmt w:val="lowerLetter"/>
      <w:lvlText w:val="%2."/>
      <w:lvlJc w:val="left"/>
      <w:pPr>
        <w:ind w:left="567" w:hanging="207"/>
      </w:pPr>
      <w:rPr>
        <w:rFonts w:hint="default"/>
      </w:rPr>
    </w:lvl>
    <w:lvl w:ilvl="2">
      <w:start w:val="1"/>
      <w:numFmt w:val="bullet"/>
      <w:lvlText w:val=""/>
      <w:lvlJc w:val="left"/>
      <w:pPr>
        <w:ind w:left="907" w:hanging="340"/>
      </w:pPr>
      <w:rPr>
        <w:rFonts w:ascii="Symbol" w:hAnsi="Symbol" w:hint="default"/>
        <w:color w:val="auto"/>
      </w:rPr>
    </w:lvl>
    <w:lvl w:ilvl="3">
      <w:start w:val="1"/>
      <w:numFmt w:val="bullet"/>
      <w:lvlText w:val=""/>
      <w:lvlJc w:val="left"/>
      <w:pPr>
        <w:ind w:left="1304" w:hanging="397"/>
      </w:pPr>
      <w:rPr>
        <w:rFonts w:ascii="Symbol" w:hAnsi="Symbol" w:hint="default"/>
        <w:color w:val="auto"/>
      </w:rPr>
    </w:lvl>
    <w:lvl w:ilvl="4">
      <w:start w:val="1"/>
      <w:numFmt w:val="lowerLetter"/>
      <w:lvlText w:val="(%5)"/>
      <w:lvlJc w:val="left"/>
      <w:pPr>
        <w:ind w:left="164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5F3F0B"/>
    <w:multiLevelType w:val="multilevel"/>
    <w:tmpl w:val="3B7C4FF0"/>
    <w:styleLink w:val="MultiList"/>
    <w:lvl w:ilvl="0">
      <w:start w:val="1"/>
      <w:numFmt w:val="decimal"/>
      <w:pStyle w:val="NumberParagraph"/>
      <w:lvlText w:val="%1."/>
      <w:lvlJc w:val="left"/>
      <w:pPr>
        <w:ind w:left="567" w:hanging="283"/>
      </w:pPr>
      <w:rPr>
        <w:rFonts w:hint="default"/>
        <w:color w:val="auto"/>
      </w:rPr>
    </w:lvl>
    <w:lvl w:ilvl="1">
      <w:start w:val="1"/>
      <w:numFmt w:val="lowerLetter"/>
      <w:lvlRestart w:val="0"/>
      <w:pStyle w:val="NumberParagraph2"/>
      <w:lvlText w:val="%2."/>
      <w:lvlJc w:val="left"/>
      <w:pPr>
        <w:ind w:left="851" w:hanging="284"/>
      </w:pPr>
      <w:rPr>
        <w:rFonts w:hint="default"/>
      </w:rPr>
    </w:lvl>
    <w:lvl w:ilvl="2">
      <w:start w:val="1"/>
      <w:numFmt w:val="bullet"/>
      <w:lvlRestart w:val="0"/>
      <w:pStyle w:val="NumberParagraph3"/>
      <w:lvlText w:val=""/>
      <w:lvlJc w:val="left"/>
      <w:pPr>
        <w:ind w:left="3968" w:hanging="170"/>
      </w:pPr>
      <w:rPr>
        <w:rFonts w:ascii="Symbol" w:hAnsi="Symbol" w:hint="default"/>
        <w:color w:val="auto"/>
      </w:rPr>
    </w:lvl>
    <w:lvl w:ilvl="3">
      <w:start w:val="1"/>
      <w:numFmt w:val="bullet"/>
      <w:pStyle w:val="NumberParagraph4"/>
      <w:lvlText w:val="o"/>
      <w:lvlJc w:val="left"/>
      <w:pPr>
        <w:ind w:left="4044" w:hanging="360"/>
      </w:pPr>
      <w:rPr>
        <w:rFonts w:ascii="Courier New" w:hAnsi="Courier New" w:cs="Courier New" w:hint="default"/>
      </w:rPr>
    </w:lvl>
    <w:lvl w:ilvl="4">
      <w:start w:val="1"/>
      <w:numFmt w:val="lowerLetter"/>
      <w:lvlText w:val="(%5)"/>
      <w:lvlJc w:val="left"/>
      <w:pPr>
        <w:ind w:left="4195" w:hanging="227"/>
      </w:pPr>
      <w:rPr>
        <w:rFonts w:hint="default"/>
      </w:rPr>
    </w:lvl>
    <w:lvl w:ilvl="5">
      <w:start w:val="1"/>
      <w:numFmt w:val="lowerRoman"/>
      <w:lvlText w:val="(%6)"/>
      <w:lvlJc w:val="left"/>
      <w:pPr>
        <w:ind w:left="4422" w:hanging="227"/>
      </w:pPr>
      <w:rPr>
        <w:rFonts w:hint="default"/>
      </w:rPr>
    </w:lvl>
    <w:lvl w:ilvl="6">
      <w:start w:val="1"/>
      <w:numFmt w:val="decimal"/>
      <w:lvlText w:val="%7."/>
      <w:lvlJc w:val="left"/>
      <w:pPr>
        <w:ind w:left="4649" w:hanging="227"/>
      </w:pPr>
      <w:rPr>
        <w:rFonts w:hint="default"/>
      </w:rPr>
    </w:lvl>
    <w:lvl w:ilvl="7">
      <w:start w:val="1"/>
      <w:numFmt w:val="lowerLetter"/>
      <w:lvlText w:val="%8."/>
      <w:lvlJc w:val="left"/>
      <w:pPr>
        <w:ind w:left="4876" w:hanging="227"/>
      </w:pPr>
      <w:rPr>
        <w:rFonts w:hint="default"/>
      </w:rPr>
    </w:lvl>
    <w:lvl w:ilvl="8">
      <w:start w:val="1"/>
      <w:numFmt w:val="lowerRoman"/>
      <w:lvlText w:val="%9."/>
      <w:lvlJc w:val="left"/>
      <w:pPr>
        <w:ind w:left="5103" w:hanging="227"/>
      </w:pPr>
      <w:rPr>
        <w:rFonts w:hint="default"/>
      </w:rPr>
    </w:lvl>
  </w:abstractNum>
  <w:abstractNum w:abstractNumId="3" w15:restartNumberingAfterBreak="0">
    <w:nsid w:val="0B097A3A"/>
    <w:multiLevelType w:val="multilevel"/>
    <w:tmpl w:val="BDA0482E"/>
    <w:numStyleLink w:val="Bullet"/>
  </w:abstractNum>
  <w:abstractNum w:abstractNumId="4" w15:restartNumberingAfterBreak="0">
    <w:nsid w:val="148F6788"/>
    <w:multiLevelType w:val="multilevel"/>
    <w:tmpl w:val="26A8573A"/>
    <w:styleLink w:val="NumberList"/>
    <w:lvl w:ilvl="0">
      <w:start w:val="1"/>
      <w:numFmt w:val="decimal"/>
      <w:lvlText w:val="%1."/>
      <w:lvlJc w:val="left"/>
      <w:pPr>
        <w:ind w:left="284" w:firstLine="0"/>
      </w:pPr>
      <w:rPr>
        <w:rFonts w:hint="default"/>
      </w:rPr>
    </w:lvl>
    <w:lvl w:ilvl="1">
      <w:start w:val="1"/>
      <w:numFmt w:val="lowerLetter"/>
      <w:lvlRestart w:val="0"/>
      <w:lvlText w:val="%2."/>
      <w:lvlJc w:val="left"/>
      <w:pPr>
        <w:ind w:left="568" w:firstLine="0"/>
      </w:pPr>
      <w:rPr>
        <w:rFonts w:hint="default"/>
      </w:rPr>
    </w:lvl>
    <w:lvl w:ilvl="2">
      <w:start w:val="1"/>
      <w:numFmt w:val="bullet"/>
      <w:lvlRestart w:val="0"/>
      <w:lvlText w:val=""/>
      <w:lvlJc w:val="left"/>
      <w:pPr>
        <w:ind w:left="852" w:firstLine="0"/>
      </w:pPr>
      <w:rPr>
        <w:rFonts w:ascii="Symbol" w:hAnsi="Symbol" w:hint="default"/>
        <w:color w:val="auto"/>
      </w:rPr>
    </w:lvl>
    <w:lvl w:ilvl="3">
      <w:start w:val="1"/>
      <w:numFmt w:val="bullet"/>
      <w:lvlRestart w:val="0"/>
      <w:lvlText w:val=""/>
      <w:lvlJc w:val="left"/>
      <w:pPr>
        <w:ind w:left="1136" w:firstLine="0"/>
      </w:pPr>
      <w:rPr>
        <w:rFonts w:ascii="Symbol" w:hAnsi="Symbol" w:hint="default"/>
        <w:color w:val="auto"/>
      </w:rPr>
    </w:lvl>
    <w:lvl w:ilvl="4">
      <w:start w:val="1"/>
      <w:numFmt w:val="lowerLetter"/>
      <w:lvlText w:val="(%5)"/>
      <w:lvlJc w:val="left"/>
      <w:pPr>
        <w:tabs>
          <w:tab w:val="num" w:pos="2383"/>
        </w:tabs>
        <w:ind w:left="1420" w:firstLine="0"/>
      </w:pPr>
      <w:rPr>
        <w:rFonts w:hint="default"/>
      </w:rPr>
    </w:lvl>
    <w:lvl w:ilvl="5">
      <w:start w:val="1"/>
      <w:numFmt w:val="lowerRoman"/>
      <w:lvlText w:val="(%6)"/>
      <w:lvlJc w:val="left"/>
      <w:pPr>
        <w:tabs>
          <w:tab w:val="num" w:pos="2667"/>
        </w:tabs>
        <w:ind w:left="1704" w:firstLine="0"/>
      </w:pPr>
      <w:rPr>
        <w:rFonts w:hint="default"/>
      </w:rPr>
    </w:lvl>
    <w:lvl w:ilvl="6">
      <w:start w:val="1"/>
      <w:numFmt w:val="decimal"/>
      <w:lvlText w:val="%7."/>
      <w:lvlJc w:val="left"/>
      <w:pPr>
        <w:tabs>
          <w:tab w:val="num" w:pos="2951"/>
        </w:tabs>
        <w:ind w:left="1988" w:firstLine="0"/>
      </w:pPr>
      <w:rPr>
        <w:rFonts w:hint="default"/>
      </w:rPr>
    </w:lvl>
    <w:lvl w:ilvl="7">
      <w:start w:val="1"/>
      <w:numFmt w:val="lowerLetter"/>
      <w:lvlText w:val="%8."/>
      <w:lvlJc w:val="left"/>
      <w:pPr>
        <w:tabs>
          <w:tab w:val="num" w:pos="3235"/>
        </w:tabs>
        <w:ind w:left="2272" w:firstLine="0"/>
      </w:pPr>
      <w:rPr>
        <w:rFonts w:hint="default"/>
      </w:rPr>
    </w:lvl>
    <w:lvl w:ilvl="8">
      <w:start w:val="1"/>
      <w:numFmt w:val="lowerRoman"/>
      <w:lvlText w:val="%9."/>
      <w:lvlJc w:val="left"/>
      <w:pPr>
        <w:tabs>
          <w:tab w:val="num" w:pos="3519"/>
        </w:tabs>
        <w:ind w:left="2556" w:firstLine="0"/>
      </w:pPr>
      <w:rPr>
        <w:rFonts w:hint="default"/>
      </w:rPr>
    </w:lvl>
  </w:abstractNum>
  <w:abstractNum w:abstractNumId="5" w15:restartNumberingAfterBreak="0">
    <w:nsid w:val="16E172A6"/>
    <w:multiLevelType w:val="hybridMultilevel"/>
    <w:tmpl w:val="4FB68AC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825760"/>
    <w:multiLevelType w:val="hybridMultilevel"/>
    <w:tmpl w:val="9B72DBD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1E3A542B"/>
    <w:multiLevelType w:val="hybridMultilevel"/>
    <w:tmpl w:val="7BCCA19E"/>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21951916"/>
    <w:multiLevelType w:val="hybridMultilevel"/>
    <w:tmpl w:val="11CC1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CB021F"/>
    <w:multiLevelType w:val="hybridMultilevel"/>
    <w:tmpl w:val="FFDE8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8D307D"/>
    <w:multiLevelType w:val="multilevel"/>
    <w:tmpl w:val="BDA0482E"/>
    <w:styleLink w:val="Bullet"/>
    <w:lvl w:ilvl="0">
      <w:start w:val="1"/>
      <w:numFmt w:val="bullet"/>
      <w:pStyle w:val="BulletParagraph1"/>
      <w:lvlText w:val=""/>
      <w:lvlJc w:val="left"/>
      <w:pPr>
        <w:ind w:left="567" w:hanging="283"/>
      </w:pPr>
      <w:rPr>
        <w:rFonts w:ascii="Symbol" w:hAnsi="Symbol" w:hint="default"/>
        <w:color w:val="auto"/>
      </w:rPr>
    </w:lvl>
    <w:lvl w:ilvl="1">
      <w:start w:val="1"/>
      <w:numFmt w:val="bullet"/>
      <w:lvlRestart w:val="0"/>
      <w:pStyle w:val="BulletParagraph2"/>
      <w:lvlText w:val="◦"/>
      <w:lvlJc w:val="left"/>
      <w:pPr>
        <w:ind w:left="851" w:hanging="284"/>
      </w:pPr>
      <w:rPr>
        <w:rFonts w:ascii="Aptos" w:hAnsi="Aptos" w:hint="default"/>
        <w:color w:val="auto"/>
      </w:rPr>
    </w:lvl>
    <w:lvl w:ilvl="2">
      <w:start w:val="1"/>
      <w:numFmt w:val="bullet"/>
      <w:lvlRestart w:val="0"/>
      <w:pStyle w:val="BulletParagraph3"/>
      <w:lvlText w:val="▪"/>
      <w:lvlJc w:val="left"/>
      <w:pPr>
        <w:ind w:left="1134" w:hanging="283"/>
      </w:pPr>
      <w:rPr>
        <w:rFonts w:ascii="Aptos" w:hAnsi="Aptos" w:hint="default"/>
        <w:color w:val="auto"/>
      </w:rPr>
    </w:lvl>
    <w:lvl w:ilvl="3">
      <w:start w:val="1"/>
      <w:numFmt w:val="bullet"/>
      <w:lvlRestart w:val="0"/>
      <w:pStyle w:val="Bulletparagraph4"/>
      <w:lvlText w:val="▫"/>
      <w:lvlJc w:val="left"/>
      <w:pPr>
        <w:ind w:left="1418" w:hanging="284"/>
      </w:pPr>
      <w:rPr>
        <w:rFonts w:ascii="Aptos" w:hAnsi="Aptos" w:hint="default"/>
        <w:color w:val="auto"/>
      </w:rPr>
    </w:lvl>
    <w:lvl w:ilvl="4">
      <w:start w:val="1"/>
      <w:numFmt w:val="lowerLetter"/>
      <w:lvlText w:val="(%5)"/>
      <w:lvlJc w:val="left"/>
      <w:pPr>
        <w:ind w:left="4195" w:hanging="227"/>
      </w:pPr>
      <w:rPr>
        <w:rFonts w:hint="default"/>
      </w:rPr>
    </w:lvl>
    <w:lvl w:ilvl="5">
      <w:start w:val="1"/>
      <w:numFmt w:val="lowerRoman"/>
      <w:lvlText w:val="(%6)"/>
      <w:lvlJc w:val="left"/>
      <w:pPr>
        <w:ind w:left="4422" w:hanging="227"/>
      </w:pPr>
      <w:rPr>
        <w:rFonts w:hint="default"/>
      </w:rPr>
    </w:lvl>
    <w:lvl w:ilvl="6">
      <w:start w:val="1"/>
      <w:numFmt w:val="decimal"/>
      <w:lvlText w:val="%7."/>
      <w:lvlJc w:val="left"/>
      <w:pPr>
        <w:ind w:left="4649" w:hanging="227"/>
      </w:pPr>
      <w:rPr>
        <w:rFonts w:hint="default"/>
      </w:rPr>
    </w:lvl>
    <w:lvl w:ilvl="7">
      <w:start w:val="1"/>
      <w:numFmt w:val="lowerLetter"/>
      <w:lvlText w:val="%8."/>
      <w:lvlJc w:val="left"/>
      <w:pPr>
        <w:ind w:left="4876" w:hanging="227"/>
      </w:pPr>
      <w:rPr>
        <w:rFonts w:hint="default"/>
      </w:rPr>
    </w:lvl>
    <w:lvl w:ilvl="8">
      <w:start w:val="1"/>
      <w:numFmt w:val="lowerRoman"/>
      <w:lvlText w:val="%9."/>
      <w:lvlJc w:val="left"/>
      <w:pPr>
        <w:ind w:left="5103" w:hanging="227"/>
      </w:pPr>
      <w:rPr>
        <w:rFonts w:hint="default"/>
      </w:rPr>
    </w:lvl>
  </w:abstractNum>
  <w:abstractNum w:abstractNumId="11" w15:restartNumberingAfterBreak="0">
    <w:nsid w:val="2D5C540C"/>
    <w:multiLevelType w:val="multilevel"/>
    <w:tmpl w:val="FDE873CE"/>
    <w:lvl w:ilvl="0">
      <w:start w:val="1"/>
      <w:numFmt w:val="decimal"/>
      <w:lvlText w:val="%1."/>
      <w:lvlJc w:val="left"/>
      <w:pPr>
        <w:ind w:left="360" w:hanging="360"/>
      </w:pPr>
      <w:rPr>
        <w:rFonts w:ascii="Arial" w:hAnsi="Arial" w:cs="Arial" w:hint="default"/>
        <w:b w:val="0"/>
        <w:bCs/>
        <w:i w:val="0"/>
        <w:sz w:val="28"/>
        <w:szCs w:val="28"/>
      </w:rPr>
    </w:lvl>
    <w:lvl w:ilvl="1">
      <w:start w:val="1"/>
      <w:numFmt w:val="decimal"/>
      <w:lvlText w:val="%1.%2."/>
      <w:lvlJc w:val="left"/>
      <w:pPr>
        <w:ind w:left="2417" w:hanging="432"/>
      </w:pPr>
      <w:rPr>
        <w:rFonts w:ascii="Tahoma" w:hAnsi="Tahoma" w:cs="Tahoma"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C76C90"/>
    <w:multiLevelType w:val="multilevel"/>
    <w:tmpl w:val="3B7C4FF0"/>
    <w:numStyleLink w:val="MultiList"/>
  </w:abstractNum>
  <w:abstractNum w:abstractNumId="13" w15:restartNumberingAfterBreak="0">
    <w:nsid w:val="33882F7D"/>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7864FC5"/>
    <w:multiLevelType w:val="multilevel"/>
    <w:tmpl w:val="5D305450"/>
    <w:styleLink w:val="NumberedList"/>
    <w:lvl w:ilvl="0">
      <w:start w:val="1"/>
      <w:numFmt w:val="decimal"/>
      <w:lvlText w:val="%1."/>
      <w:lvlJc w:val="left"/>
      <w:pPr>
        <w:ind w:left="227" w:hanging="227"/>
      </w:pPr>
      <w:rPr>
        <w:rFonts w:hint="default"/>
        <w:color w:val="auto"/>
      </w:rPr>
    </w:lvl>
    <w:lvl w:ilvl="1">
      <w:start w:val="1"/>
      <w:numFmt w:val="lowerLetter"/>
      <w:suff w:val="space"/>
      <w:lvlText w:val="%2."/>
      <w:lvlJc w:val="left"/>
      <w:pPr>
        <w:ind w:left="454" w:hanging="227"/>
      </w:pPr>
      <w:rPr>
        <w:rFonts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color w:val="auto"/>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5" w15:restartNumberingAfterBreak="0">
    <w:nsid w:val="3FE9018D"/>
    <w:multiLevelType w:val="hybridMultilevel"/>
    <w:tmpl w:val="37F07BA6"/>
    <w:lvl w:ilvl="0" w:tplc="D2F20B9E">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16" w15:restartNumberingAfterBreak="0">
    <w:nsid w:val="49865419"/>
    <w:multiLevelType w:val="hybridMultilevel"/>
    <w:tmpl w:val="32DA4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1544687"/>
    <w:multiLevelType w:val="multilevel"/>
    <w:tmpl w:val="2F984062"/>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C894EF2"/>
    <w:multiLevelType w:val="multilevel"/>
    <w:tmpl w:val="4F8AB9A2"/>
    <w:lvl w:ilvl="0">
      <w:start w:val="1"/>
      <w:numFmt w:val="bullet"/>
      <w:lvlText w:val=""/>
      <w:lvlJc w:val="left"/>
      <w:pPr>
        <w:ind w:left="567" w:hanging="283"/>
      </w:pPr>
      <w:rPr>
        <w:rFonts w:ascii="Symbol" w:hAnsi="Symbol" w:hint="default"/>
        <w:color w:val="auto"/>
      </w:rPr>
    </w:lvl>
    <w:lvl w:ilvl="1">
      <w:start w:val="1"/>
      <w:numFmt w:val="lowerLetter"/>
      <w:lvlRestart w:val="0"/>
      <w:lvlText w:val="%2."/>
      <w:lvlJc w:val="left"/>
      <w:pPr>
        <w:ind w:left="851" w:hanging="284"/>
      </w:pPr>
      <w:rPr>
        <w:rFonts w:hint="default"/>
      </w:rPr>
    </w:lvl>
    <w:lvl w:ilvl="2">
      <w:start w:val="1"/>
      <w:numFmt w:val="bullet"/>
      <w:lvlRestart w:val="0"/>
      <w:lvlText w:val=""/>
      <w:lvlJc w:val="left"/>
      <w:pPr>
        <w:ind w:left="3968" w:hanging="170"/>
      </w:pPr>
      <w:rPr>
        <w:rFonts w:ascii="Symbol" w:hAnsi="Symbol" w:hint="default"/>
        <w:color w:val="auto"/>
      </w:rPr>
    </w:lvl>
    <w:lvl w:ilvl="3">
      <w:start w:val="1"/>
      <w:numFmt w:val="bullet"/>
      <w:lvlRestart w:val="0"/>
      <w:lvlText w:val=""/>
      <w:lvlJc w:val="left"/>
      <w:pPr>
        <w:ind w:left="3968" w:hanging="284"/>
      </w:pPr>
      <w:rPr>
        <w:rFonts w:ascii="Symbol" w:hAnsi="Symbol" w:hint="default"/>
        <w:color w:val="auto"/>
      </w:rPr>
    </w:lvl>
    <w:lvl w:ilvl="4">
      <w:start w:val="1"/>
      <w:numFmt w:val="lowerLetter"/>
      <w:lvlText w:val="(%5)"/>
      <w:lvlJc w:val="left"/>
      <w:pPr>
        <w:ind w:left="4195" w:hanging="227"/>
      </w:pPr>
      <w:rPr>
        <w:rFonts w:hint="default"/>
      </w:rPr>
    </w:lvl>
    <w:lvl w:ilvl="5">
      <w:start w:val="1"/>
      <w:numFmt w:val="lowerRoman"/>
      <w:lvlText w:val="(%6)"/>
      <w:lvlJc w:val="left"/>
      <w:pPr>
        <w:ind w:left="4422" w:hanging="227"/>
      </w:pPr>
      <w:rPr>
        <w:rFonts w:hint="default"/>
      </w:rPr>
    </w:lvl>
    <w:lvl w:ilvl="6">
      <w:start w:val="1"/>
      <w:numFmt w:val="decimal"/>
      <w:lvlText w:val="%7."/>
      <w:lvlJc w:val="left"/>
      <w:pPr>
        <w:ind w:left="4649" w:hanging="227"/>
      </w:pPr>
      <w:rPr>
        <w:rFonts w:hint="default"/>
      </w:rPr>
    </w:lvl>
    <w:lvl w:ilvl="7">
      <w:start w:val="1"/>
      <w:numFmt w:val="lowerLetter"/>
      <w:lvlText w:val="%8."/>
      <w:lvlJc w:val="left"/>
      <w:pPr>
        <w:ind w:left="4876" w:hanging="227"/>
      </w:pPr>
      <w:rPr>
        <w:rFonts w:hint="default"/>
      </w:rPr>
    </w:lvl>
    <w:lvl w:ilvl="8">
      <w:start w:val="1"/>
      <w:numFmt w:val="lowerRoman"/>
      <w:lvlText w:val="%9."/>
      <w:lvlJc w:val="left"/>
      <w:pPr>
        <w:ind w:left="5103" w:hanging="227"/>
      </w:pPr>
      <w:rPr>
        <w:rFonts w:hint="default"/>
      </w:rPr>
    </w:lvl>
  </w:abstractNum>
  <w:abstractNum w:abstractNumId="19" w15:restartNumberingAfterBreak="0">
    <w:nsid w:val="623E370B"/>
    <w:multiLevelType w:val="multilevel"/>
    <w:tmpl w:val="3B7C4FF0"/>
    <w:numStyleLink w:val="MultiList"/>
  </w:abstractNum>
  <w:abstractNum w:abstractNumId="20" w15:restartNumberingAfterBreak="0">
    <w:nsid w:val="6395064F"/>
    <w:multiLevelType w:val="multilevel"/>
    <w:tmpl w:val="ED78C8DA"/>
    <w:lvl w:ilvl="0">
      <w:start w:val="1"/>
      <w:numFmt w:val="bullet"/>
      <w:lvlText w:val=""/>
      <w:lvlJc w:val="left"/>
      <w:pPr>
        <w:ind w:left="567" w:hanging="283"/>
      </w:pPr>
      <w:rPr>
        <w:rFonts w:ascii="Symbol" w:hAnsi="Symbol" w:hint="default"/>
        <w:color w:val="auto"/>
      </w:rPr>
    </w:lvl>
    <w:lvl w:ilvl="1">
      <w:start w:val="1"/>
      <w:numFmt w:val="lowerLetter"/>
      <w:lvlRestart w:val="0"/>
      <w:lvlText w:val="%2."/>
      <w:lvlJc w:val="left"/>
      <w:pPr>
        <w:ind w:left="851" w:hanging="284"/>
      </w:pPr>
      <w:rPr>
        <w:rFonts w:hint="default"/>
      </w:rPr>
    </w:lvl>
    <w:lvl w:ilvl="2">
      <w:start w:val="1"/>
      <w:numFmt w:val="bullet"/>
      <w:lvlRestart w:val="0"/>
      <w:lvlText w:val=""/>
      <w:lvlJc w:val="left"/>
      <w:pPr>
        <w:ind w:left="3968" w:hanging="170"/>
      </w:pPr>
      <w:rPr>
        <w:rFonts w:ascii="Symbol" w:hAnsi="Symbol" w:hint="default"/>
        <w:color w:val="auto"/>
      </w:rPr>
    </w:lvl>
    <w:lvl w:ilvl="3">
      <w:start w:val="1"/>
      <w:numFmt w:val="bullet"/>
      <w:lvlRestart w:val="0"/>
      <w:lvlText w:val=""/>
      <w:lvlJc w:val="left"/>
      <w:pPr>
        <w:ind w:left="3968" w:hanging="284"/>
      </w:pPr>
      <w:rPr>
        <w:rFonts w:ascii="Symbol" w:hAnsi="Symbol" w:hint="default"/>
        <w:color w:val="auto"/>
      </w:rPr>
    </w:lvl>
    <w:lvl w:ilvl="4">
      <w:start w:val="1"/>
      <w:numFmt w:val="lowerLetter"/>
      <w:lvlText w:val="(%5)"/>
      <w:lvlJc w:val="left"/>
      <w:pPr>
        <w:ind w:left="4195" w:hanging="227"/>
      </w:pPr>
      <w:rPr>
        <w:rFonts w:hint="default"/>
      </w:rPr>
    </w:lvl>
    <w:lvl w:ilvl="5">
      <w:start w:val="1"/>
      <w:numFmt w:val="lowerRoman"/>
      <w:lvlText w:val="(%6)"/>
      <w:lvlJc w:val="left"/>
      <w:pPr>
        <w:ind w:left="4422" w:hanging="227"/>
      </w:pPr>
      <w:rPr>
        <w:rFonts w:hint="default"/>
      </w:rPr>
    </w:lvl>
    <w:lvl w:ilvl="6">
      <w:start w:val="1"/>
      <w:numFmt w:val="decimal"/>
      <w:lvlText w:val="%7."/>
      <w:lvlJc w:val="left"/>
      <w:pPr>
        <w:ind w:left="4649" w:hanging="227"/>
      </w:pPr>
      <w:rPr>
        <w:rFonts w:hint="default"/>
      </w:rPr>
    </w:lvl>
    <w:lvl w:ilvl="7">
      <w:start w:val="1"/>
      <w:numFmt w:val="lowerLetter"/>
      <w:lvlText w:val="%8."/>
      <w:lvlJc w:val="left"/>
      <w:pPr>
        <w:ind w:left="4876" w:hanging="227"/>
      </w:pPr>
      <w:rPr>
        <w:rFonts w:hint="default"/>
      </w:rPr>
    </w:lvl>
    <w:lvl w:ilvl="8">
      <w:start w:val="1"/>
      <w:numFmt w:val="lowerRoman"/>
      <w:lvlText w:val="%9."/>
      <w:lvlJc w:val="left"/>
      <w:pPr>
        <w:ind w:left="5103" w:hanging="227"/>
      </w:pPr>
      <w:rPr>
        <w:rFonts w:hint="default"/>
      </w:rPr>
    </w:lvl>
  </w:abstractNum>
  <w:abstractNum w:abstractNumId="21" w15:restartNumberingAfterBreak="0">
    <w:nsid w:val="6A3F44B8"/>
    <w:multiLevelType w:val="multilevel"/>
    <w:tmpl w:val="058AF966"/>
    <w:lvl w:ilvl="0">
      <w:start w:val="1"/>
      <w:numFmt w:val="decimal"/>
      <w:lvlText w:val="%1."/>
      <w:lvlJc w:val="left"/>
      <w:pPr>
        <w:ind w:left="227" w:hanging="227"/>
      </w:pPr>
      <w:rPr>
        <w:rFonts w:hint="default"/>
        <w:color w:val="auto"/>
      </w:rPr>
    </w:lvl>
    <w:lvl w:ilvl="1">
      <w:start w:val="1"/>
      <w:numFmt w:val="lowerLetter"/>
      <w:suff w:val="space"/>
      <w:lvlText w:val="%2."/>
      <w:lvlJc w:val="left"/>
      <w:pPr>
        <w:ind w:left="454" w:hanging="227"/>
      </w:pPr>
      <w:rPr>
        <w:rFonts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color w:val="auto"/>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22" w15:restartNumberingAfterBreak="0">
    <w:nsid w:val="709D0EC3"/>
    <w:multiLevelType w:val="hybridMultilevel"/>
    <w:tmpl w:val="116C99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D0B5F25"/>
    <w:multiLevelType w:val="multilevel"/>
    <w:tmpl w:val="4F68D3F2"/>
    <w:lvl w:ilvl="0">
      <w:start w:val="1"/>
      <w:numFmt w:val="decimal"/>
      <w:pStyle w:val="ListNumber"/>
      <w:lvlText w:val="%1."/>
      <w:lvlJc w:val="left"/>
      <w:pPr>
        <w:tabs>
          <w:tab w:val="num" w:pos="340"/>
        </w:tabs>
        <w:ind w:left="227" w:hanging="227"/>
      </w:pPr>
      <w:rPr>
        <w:rFonts w:hint="default"/>
      </w:rPr>
    </w:lvl>
    <w:lvl w:ilvl="1">
      <w:start w:val="1"/>
      <w:numFmt w:val="lowerLetter"/>
      <w:lvlText w:val="%2."/>
      <w:lvlJc w:val="left"/>
      <w:pPr>
        <w:ind w:left="567" w:hanging="207"/>
      </w:pPr>
      <w:rPr>
        <w:rFonts w:hint="default"/>
      </w:rPr>
    </w:lvl>
    <w:lvl w:ilvl="2">
      <w:start w:val="1"/>
      <w:numFmt w:val="bullet"/>
      <w:lvlText w:val=""/>
      <w:lvlJc w:val="left"/>
      <w:pPr>
        <w:ind w:left="907" w:hanging="340"/>
      </w:pPr>
      <w:rPr>
        <w:rFonts w:ascii="Symbol" w:hAnsi="Symbol" w:hint="default"/>
        <w:color w:val="auto"/>
      </w:rPr>
    </w:lvl>
    <w:lvl w:ilvl="3">
      <w:start w:val="1"/>
      <w:numFmt w:val="bullet"/>
      <w:lvlText w:val=""/>
      <w:lvlJc w:val="left"/>
      <w:pPr>
        <w:ind w:left="1304" w:hanging="397"/>
      </w:pPr>
      <w:rPr>
        <w:rFonts w:ascii="Symbol" w:hAnsi="Symbol" w:hint="default"/>
        <w:color w:val="auto"/>
      </w:rPr>
    </w:lvl>
    <w:lvl w:ilvl="4">
      <w:start w:val="1"/>
      <w:numFmt w:val="lowerLetter"/>
      <w:lvlText w:val="(%5)"/>
      <w:lvlJc w:val="left"/>
      <w:pPr>
        <w:ind w:left="164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FA41005"/>
    <w:multiLevelType w:val="multilevel"/>
    <w:tmpl w:val="3B7C4FF0"/>
    <w:numStyleLink w:val="MultiList"/>
  </w:abstractNum>
  <w:num w:numId="1" w16cid:durableId="973950286">
    <w:abstractNumId w:val="15"/>
  </w:num>
  <w:num w:numId="2" w16cid:durableId="63994847">
    <w:abstractNumId w:val="0"/>
  </w:num>
  <w:num w:numId="3" w16cid:durableId="920525404">
    <w:abstractNumId w:val="17"/>
  </w:num>
  <w:num w:numId="4" w16cid:durableId="2032295406">
    <w:abstractNumId w:val="17"/>
  </w:num>
  <w:num w:numId="5" w16cid:durableId="230118291">
    <w:abstractNumId w:val="17"/>
  </w:num>
  <w:num w:numId="6" w16cid:durableId="1970239011">
    <w:abstractNumId w:val="14"/>
  </w:num>
  <w:num w:numId="7" w16cid:durableId="374544711">
    <w:abstractNumId w:val="4"/>
  </w:num>
  <w:num w:numId="8" w16cid:durableId="684014088">
    <w:abstractNumId w:val="4"/>
  </w:num>
  <w:num w:numId="9" w16cid:durableId="2012902484">
    <w:abstractNumId w:val="17"/>
  </w:num>
  <w:num w:numId="10" w16cid:durableId="738820081">
    <w:abstractNumId w:val="1"/>
  </w:num>
  <w:num w:numId="11" w16cid:durableId="1206061036">
    <w:abstractNumId w:val="21"/>
  </w:num>
  <w:num w:numId="12" w16cid:durableId="1581284249">
    <w:abstractNumId w:val="2"/>
  </w:num>
  <w:num w:numId="13" w16cid:durableId="1399284782">
    <w:abstractNumId w:val="23"/>
  </w:num>
  <w:num w:numId="14" w16cid:durableId="179928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7232688">
    <w:abstractNumId w:val="12"/>
  </w:num>
  <w:num w:numId="16" w16cid:durableId="847251051">
    <w:abstractNumId w:val="19"/>
  </w:num>
  <w:num w:numId="17" w16cid:durableId="83259952">
    <w:abstractNumId w:val="13"/>
  </w:num>
  <w:num w:numId="18" w16cid:durableId="8422831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4187121">
    <w:abstractNumId w:val="24"/>
  </w:num>
  <w:num w:numId="20" w16cid:durableId="1832981465">
    <w:abstractNumId w:val="18"/>
  </w:num>
  <w:num w:numId="21" w16cid:durableId="882600152">
    <w:abstractNumId w:val="20"/>
  </w:num>
  <w:num w:numId="22" w16cid:durableId="899747276">
    <w:abstractNumId w:val="10"/>
  </w:num>
  <w:num w:numId="23" w16cid:durableId="376197225">
    <w:abstractNumId w:val="3"/>
  </w:num>
  <w:num w:numId="24" w16cid:durableId="818766471">
    <w:abstractNumId w:val="6"/>
  </w:num>
  <w:num w:numId="25" w16cid:durableId="1519351366">
    <w:abstractNumId w:val="8"/>
  </w:num>
  <w:num w:numId="26" w16cid:durableId="275455044">
    <w:abstractNumId w:val="5"/>
  </w:num>
  <w:num w:numId="27" w16cid:durableId="1665472777">
    <w:abstractNumId w:val="7"/>
  </w:num>
  <w:num w:numId="28" w16cid:durableId="122777293">
    <w:abstractNumId w:val="22"/>
  </w:num>
  <w:num w:numId="29" w16cid:durableId="1680738675">
    <w:abstractNumId w:val="11"/>
  </w:num>
  <w:num w:numId="30" w16cid:durableId="592319418">
    <w:abstractNumId w:val="16"/>
  </w:num>
  <w:num w:numId="31" w16cid:durableId="1056465144">
    <w:abstractNumId w:val="9"/>
  </w:num>
  <w:num w:numId="32" w16cid:durableId="5103398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5"/>
    </w:lvlOverride>
  </w:num>
  <w:num w:numId="33" w16cid:durableId="4847358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F14"/>
    <w:rsid w:val="00007AFA"/>
    <w:rsid w:val="0001009C"/>
    <w:rsid w:val="00021106"/>
    <w:rsid w:val="00026176"/>
    <w:rsid w:val="0002640F"/>
    <w:rsid w:val="0005127E"/>
    <w:rsid w:val="00051892"/>
    <w:rsid w:val="00081419"/>
    <w:rsid w:val="000A7A8A"/>
    <w:rsid w:val="000B23D8"/>
    <w:rsid w:val="000B499C"/>
    <w:rsid w:val="000B541C"/>
    <w:rsid w:val="000C3C5D"/>
    <w:rsid w:val="000C46E6"/>
    <w:rsid w:val="000C7298"/>
    <w:rsid w:val="000E3AA8"/>
    <w:rsid w:val="000F066F"/>
    <w:rsid w:val="001069FB"/>
    <w:rsid w:val="00107CB6"/>
    <w:rsid w:val="001107A1"/>
    <w:rsid w:val="001218F2"/>
    <w:rsid w:val="00125BAD"/>
    <w:rsid w:val="0013195E"/>
    <w:rsid w:val="0013672B"/>
    <w:rsid w:val="00145E90"/>
    <w:rsid w:val="0016364C"/>
    <w:rsid w:val="001935DF"/>
    <w:rsid w:val="001A22C7"/>
    <w:rsid w:val="001A2425"/>
    <w:rsid w:val="001A7F83"/>
    <w:rsid w:val="001B0EE7"/>
    <w:rsid w:val="001B5805"/>
    <w:rsid w:val="001D0DE3"/>
    <w:rsid w:val="001D2929"/>
    <w:rsid w:val="001E1CE2"/>
    <w:rsid w:val="001F00DF"/>
    <w:rsid w:val="001F5706"/>
    <w:rsid w:val="00212509"/>
    <w:rsid w:val="002154BF"/>
    <w:rsid w:val="00216225"/>
    <w:rsid w:val="00222097"/>
    <w:rsid w:val="00223E56"/>
    <w:rsid w:val="002352FD"/>
    <w:rsid w:val="00242489"/>
    <w:rsid w:val="0025477B"/>
    <w:rsid w:val="002628AE"/>
    <w:rsid w:val="002717B0"/>
    <w:rsid w:val="00277B7F"/>
    <w:rsid w:val="00287C18"/>
    <w:rsid w:val="00296703"/>
    <w:rsid w:val="002B4021"/>
    <w:rsid w:val="002C38BD"/>
    <w:rsid w:val="002C3A22"/>
    <w:rsid w:val="002D3FD9"/>
    <w:rsid w:val="002F27B6"/>
    <w:rsid w:val="002F701C"/>
    <w:rsid w:val="00300985"/>
    <w:rsid w:val="00301388"/>
    <w:rsid w:val="00304B34"/>
    <w:rsid w:val="00310E44"/>
    <w:rsid w:val="003118B5"/>
    <w:rsid w:val="003167A9"/>
    <w:rsid w:val="00330C40"/>
    <w:rsid w:val="003342DA"/>
    <w:rsid w:val="003453D4"/>
    <w:rsid w:val="00346732"/>
    <w:rsid w:val="00346B10"/>
    <w:rsid w:val="003653E4"/>
    <w:rsid w:val="00390FAF"/>
    <w:rsid w:val="003A2814"/>
    <w:rsid w:val="003A46F2"/>
    <w:rsid w:val="003B67E9"/>
    <w:rsid w:val="003B7791"/>
    <w:rsid w:val="003B7B4A"/>
    <w:rsid w:val="003C3177"/>
    <w:rsid w:val="003D4207"/>
    <w:rsid w:val="003D735B"/>
    <w:rsid w:val="003F3588"/>
    <w:rsid w:val="003F7B89"/>
    <w:rsid w:val="00410C93"/>
    <w:rsid w:val="00423754"/>
    <w:rsid w:val="004267CE"/>
    <w:rsid w:val="00426E54"/>
    <w:rsid w:val="004457FE"/>
    <w:rsid w:val="00455976"/>
    <w:rsid w:val="00475B92"/>
    <w:rsid w:val="00481149"/>
    <w:rsid w:val="00484C66"/>
    <w:rsid w:val="00493F0B"/>
    <w:rsid w:val="004B69E4"/>
    <w:rsid w:val="004C0AC5"/>
    <w:rsid w:val="004E79A0"/>
    <w:rsid w:val="00511E58"/>
    <w:rsid w:val="00516F90"/>
    <w:rsid w:val="00521D00"/>
    <w:rsid w:val="005262E1"/>
    <w:rsid w:val="00526931"/>
    <w:rsid w:val="005332B3"/>
    <w:rsid w:val="00533344"/>
    <w:rsid w:val="005369E6"/>
    <w:rsid w:val="00543C97"/>
    <w:rsid w:val="005523E8"/>
    <w:rsid w:val="0055379A"/>
    <w:rsid w:val="005810C3"/>
    <w:rsid w:val="00581BAB"/>
    <w:rsid w:val="0059566D"/>
    <w:rsid w:val="005C14AD"/>
    <w:rsid w:val="005C4869"/>
    <w:rsid w:val="005C56FD"/>
    <w:rsid w:val="005D5400"/>
    <w:rsid w:val="005D6BD8"/>
    <w:rsid w:val="005F2AEB"/>
    <w:rsid w:val="005F79CF"/>
    <w:rsid w:val="00604EE0"/>
    <w:rsid w:val="00613F3C"/>
    <w:rsid w:val="00623EE2"/>
    <w:rsid w:val="00637522"/>
    <w:rsid w:val="00637BA9"/>
    <w:rsid w:val="00660308"/>
    <w:rsid w:val="00663858"/>
    <w:rsid w:val="006640CF"/>
    <w:rsid w:val="006733BA"/>
    <w:rsid w:val="00681C4B"/>
    <w:rsid w:val="00687EED"/>
    <w:rsid w:val="00691784"/>
    <w:rsid w:val="0069256D"/>
    <w:rsid w:val="00695064"/>
    <w:rsid w:val="006979B9"/>
    <w:rsid w:val="006A3367"/>
    <w:rsid w:val="006A61CA"/>
    <w:rsid w:val="006B2BE8"/>
    <w:rsid w:val="006C5D5E"/>
    <w:rsid w:val="006E60D1"/>
    <w:rsid w:val="00703515"/>
    <w:rsid w:val="00710EA5"/>
    <w:rsid w:val="00715B7C"/>
    <w:rsid w:val="00722CFC"/>
    <w:rsid w:val="00731037"/>
    <w:rsid w:val="007508AC"/>
    <w:rsid w:val="00757830"/>
    <w:rsid w:val="00764D54"/>
    <w:rsid w:val="00775799"/>
    <w:rsid w:val="007769E6"/>
    <w:rsid w:val="007B0377"/>
    <w:rsid w:val="007B5D6C"/>
    <w:rsid w:val="007C1400"/>
    <w:rsid w:val="007C28AD"/>
    <w:rsid w:val="007C345F"/>
    <w:rsid w:val="007D092C"/>
    <w:rsid w:val="007D0A2F"/>
    <w:rsid w:val="007D3D67"/>
    <w:rsid w:val="007D6532"/>
    <w:rsid w:val="007E7090"/>
    <w:rsid w:val="007F280C"/>
    <w:rsid w:val="008050E5"/>
    <w:rsid w:val="008072A3"/>
    <w:rsid w:val="0081545E"/>
    <w:rsid w:val="00827A14"/>
    <w:rsid w:val="00844586"/>
    <w:rsid w:val="00844F11"/>
    <w:rsid w:val="00851F0E"/>
    <w:rsid w:val="00872CFD"/>
    <w:rsid w:val="008738D0"/>
    <w:rsid w:val="0087785C"/>
    <w:rsid w:val="00881C85"/>
    <w:rsid w:val="00885193"/>
    <w:rsid w:val="008911FE"/>
    <w:rsid w:val="008927AD"/>
    <w:rsid w:val="0089588A"/>
    <w:rsid w:val="008B4C53"/>
    <w:rsid w:val="008C489B"/>
    <w:rsid w:val="008C5F74"/>
    <w:rsid w:val="008D1EFF"/>
    <w:rsid w:val="008D367F"/>
    <w:rsid w:val="008D75AB"/>
    <w:rsid w:val="008D792F"/>
    <w:rsid w:val="008E06DD"/>
    <w:rsid w:val="008F0278"/>
    <w:rsid w:val="008F44D4"/>
    <w:rsid w:val="00901ACD"/>
    <w:rsid w:val="00904CF9"/>
    <w:rsid w:val="00910AFA"/>
    <w:rsid w:val="00915054"/>
    <w:rsid w:val="009534FD"/>
    <w:rsid w:val="009548F8"/>
    <w:rsid w:val="009573B8"/>
    <w:rsid w:val="00976DA5"/>
    <w:rsid w:val="00981D60"/>
    <w:rsid w:val="00982F4D"/>
    <w:rsid w:val="00986F18"/>
    <w:rsid w:val="009925EF"/>
    <w:rsid w:val="0099338C"/>
    <w:rsid w:val="009A16BE"/>
    <w:rsid w:val="009A44F7"/>
    <w:rsid w:val="009B37DB"/>
    <w:rsid w:val="009E1481"/>
    <w:rsid w:val="009E44DC"/>
    <w:rsid w:val="00A00EEF"/>
    <w:rsid w:val="00A1136D"/>
    <w:rsid w:val="00A12732"/>
    <w:rsid w:val="00A255B4"/>
    <w:rsid w:val="00A32DC6"/>
    <w:rsid w:val="00A47A01"/>
    <w:rsid w:val="00A564F7"/>
    <w:rsid w:val="00A6010E"/>
    <w:rsid w:val="00A7264F"/>
    <w:rsid w:val="00A81B27"/>
    <w:rsid w:val="00A91A4F"/>
    <w:rsid w:val="00A9612B"/>
    <w:rsid w:val="00AA25B3"/>
    <w:rsid w:val="00AA3034"/>
    <w:rsid w:val="00AB557C"/>
    <w:rsid w:val="00AC1B7F"/>
    <w:rsid w:val="00AC4FDC"/>
    <w:rsid w:val="00AE6CB7"/>
    <w:rsid w:val="00AF6B93"/>
    <w:rsid w:val="00B00712"/>
    <w:rsid w:val="00B01129"/>
    <w:rsid w:val="00B17170"/>
    <w:rsid w:val="00B256F7"/>
    <w:rsid w:val="00B2646C"/>
    <w:rsid w:val="00B274CF"/>
    <w:rsid w:val="00B27F6B"/>
    <w:rsid w:val="00B33BB4"/>
    <w:rsid w:val="00B34E3D"/>
    <w:rsid w:val="00B4240E"/>
    <w:rsid w:val="00B4425F"/>
    <w:rsid w:val="00B51C5B"/>
    <w:rsid w:val="00B65E7A"/>
    <w:rsid w:val="00B73759"/>
    <w:rsid w:val="00BA1652"/>
    <w:rsid w:val="00BB319D"/>
    <w:rsid w:val="00BB6E9C"/>
    <w:rsid w:val="00BD35CF"/>
    <w:rsid w:val="00BD5040"/>
    <w:rsid w:val="00BE36CC"/>
    <w:rsid w:val="00C05039"/>
    <w:rsid w:val="00C06F15"/>
    <w:rsid w:val="00C23EF2"/>
    <w:rsid w:val="00C54154"/>
    <w:rsid w:val="00C554A6"/>
    <w:rsid w:val="00C72C88"/>
    <w:rsid w:val="00C85F83"/>
    <w:rsid w:val="00C90FBD"/>
    <w:rsid w:val="00C92496"/>
    <w:rsid w:val="00C968A4"/>
    <w:rsid w:val="00C97EA5"/>
    <w:rsid w:val="00CA2992"/>
    <w:rsid w:val="00CA3A0D"/>
    <w:rsid w:val="00CB31D1"/>
    <w:rsid w:val="00CB453E"/>
    <w:rsid w:val="00CB4B3B"/>
    <w:rsid w:val="00CB50D5"/>
    <w:rsid w:val="00CB640C"/>
    <w:rsid w:val="00CB718F"/>
    <w:rsid w:val="00CE0848"/>
    <w:rsid w:val="00CE1FAF"/>
    <w:rsid w:val="00CF3A09"/>
    <w:rsid w:val="00D04DAF"/>
    <w:rsid w:val="00D06DDC"/>
    <w:rsid w:val="00D11F35"/>
    <w:rsid w:val="00D453FC"/>
    <w:rsid w:val="00D464C3"/>
    <w:rsid w:val="00D47BB5"/>
    <w:rsid w:val="00D52843"/>
    <w:rsid w:val="00D60C38"/>
    <w:rsid w:val="00D6154E"/>
    <w:rsid w:val="00D85453"/>
    <w:rsid w:val="00D87729"/>
    <w:rsid w:val="00D927B6"/>
    <w:rsid w:val="00D94135"/>
    <w:rsid w:val="00D95A65"/>
    <w:rsid w:val="00DA0638"/>
    <w:rsid w:val="00DC6F7A"/>
    <w:rsid w:val="00DD3EE5"/>
    <w:rsid w:val="00DD5917"/>
    <w:rsid w:val="00DF4AE4"/>
    <w:rsid w:val="00E01EF9"/>
    <w:rsid w:val="00E05E3F"/>
    <w:rsid w:val="00E06EB5"/>
    <w:rsid w:val="00E07E82"/>
    <w:rsid w:val="00E14CBF"/>
    <w:rsid w:val="00E23838"/>
    <w:rsid w:val="00E35465"/>
    <w:rsid w:val="00E4062E"/>
    <w:rsid w:val="00E418A1"/>
    <w:rsid w:val="00E57812"/>
    <w:rsid w:val="00E672F8"/>
    <w:rsid w:val="00E83BDE"/>
    <w:rsid w:val="00E84372"/>
    <w:rsid w:val="00E868BF"/>
    <w:rsid w:val="00E872A0"/>
    <w:rsid w:val="00EA0BBC"/>
    <w:rsid w:val="00EA140E"/>
    <w:rsid w:val="00EB60C1"/>
    <w:rsid w:val="00EC21AA"/>
    <w:rsid w:val="00EC7CAF"/>
    <w:rsid w:val="00ED0BA6"/>
    <w:rsid w:val="00ED6932"/>
    <w:rsid w:val="00EE3425"/>
    <w:rsid w:val="00EE3BE5"/>
    <w:rsid w:val="00EE4692"/>
    <w:rsid w:val="00EE4CE2"/>
    <w:rsid w:val="00EF5313"/>
    <w:rsid w:val="00F04567"/>
    <w:rsid w:val="00F05E2D"/>
    <w:rsid w:val="00F12D4A"/>
    <w:rsid w:val="00F17309"/>
    <w:rsid w:val="00F2219A"/>
    <w:rsid w:val="00F27440"/>
    <w:rsid w:val="00F30889"/>
    <w:rsid w:val="00F30BC2"/>
    <w:rsid w:val="00F376D8"/>
    <w:rsid w:val="00F46F14"/>
    <w:rsid w:val="00F54FAC"/>
    <w:rsid w:val="00F62393"/>
    <w:rsid w:val="00F67792"/>
    <w:rsid w:val="00F7572B"/>
    <w:rsid w:val="00F8735F"/>
    <w:rsid w:val="00F9088F"/>
    <w:rsid w:val="00FA3469"/>
    <w:rsid w:val="00FA37F8"/>
    <w:rsid w:val="00FB2036"/>
    <w:rsid w:val="00FC6A30"/>
    <w:rsid w:val="00FC7999"/>
    <w:rsid w:val="00FD2DD6"/>
    <w:rsid w:val="00FD3BD2"/>
    <w:rsid w:val="00FE2C46"/>
    <w:rsid w:val="00FF2427"/>
    <w:rsid w:val="00FF7B14"/>
    <w:rsid w:val="0C6D5F32"/>
    <w:rsid w:val="1C623628"/>
    <w:rsid w:val="1D7D4798"/>
    <w:rsid w:val="221FE0D8"/>
    <w:rsid w:val="3E9EB822"/>
    <w:rsid w:val="5F536FAA"/>
    <w:rsid w:val="61F482D9"/>
    <w:rsid w:val="663CC00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52EEF"/>
  <w15:chartTrackingRefBased/>
  <w15:docId w15:val="{033BCBE8-CED5-4034-8736-521A06B7E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4FD"/>
    <w:pPr>
      <w:spacing w:after="120" w:line="288" w:lineRule="auto"/>
    </w:pPr>
    <w:rPr>
      <w:rFonts w:ascii="Arial" w:hAnsi="Arial"/>
      <w:spacing w:val="3"/>
      <w:kern w:val="0"/>
      <w:sz w:val="20"/>
      <w14:ligatures w14:val="none"/>
    </w:rPr>
  </w:style>
  <w:style w:type="paragraph" w:styleId="Heading1">
    <w:name w:val="heading 1"/>
    <w:basedOn w:val="Normal"/>
    <w:next w:val="Normal"/>
    <w:link w:val="Heading1Char"/>
    <w:uiPriority w:val="9"/>
    <w:qFormat/>
    <w:rsid w:val="00FC7999"/>
    <w:pPr>
      <w:spacing w:before="360" w:after="0" w:line="240" w:lineRule="auto"/>
      <w:contextualSpacing/>
      <w:outlineLvl w:val="0"/>
    </w:pPr>
    <w:rPr>
      <w:rFonts w:eastAsia="Times New Roman" w:cs="Times New Roman"/>
      <w:b/>
      <w:bCs/>
      <w:color w:val="592B5E"/>
      <w:sz w:val="52"/>
      <w:szCs w:val="28"/>
    </w:rPr>
  </w:style>
  <w:style w:type="paragraph" w:styleId="Heading2">
    <w:name w:val="heading 2"/>
    <w:basedOn w:val="Normal"/>
    <w:next w:val="Normal"/>
    <w:link w:val="Heading2Char"/>
    <w:uiPriority w:val="9"/>
    <w:unhideWhenUsed/>
    <w:qFormat/>
    <w:rsid w:val="00FC7999"/>
    <w:pPr>
      <w:keepNext/>
      <w:keepLines/>
      <w:spacing w:before="160" w:after="80"/>
      <w:outlineLvl w:val="1"/>
    </w:pPr>
    <w:rPr>
      <w:rFonts w:eastAsia="Times New Roman" w:cs="Times New Roman"/>
      <w:color w:val="422046"/>
      <w:sz w:val="28"/>
      <w:szCs w:val="32"/>
    </w:rPr>
  </w:style>
  <w:style w:type="paragraph" w:styleId="Heading3">
    <w:name w:val="heading 3"/>
    <w:basedOn w:val="Normal"/>
    <w:next w:val="Normal"/>
    <w:link w:val="Heading3Char"/>
    <w:uiPriority w:val="9"/>
    <w:unhideWhenUsed/>
    <w:qFormat/>
    <w:rsid w:val="00F17309"/>
    <w:pPr>
      <w:keepNext/>
      <w:keepLines/>
      <w:spacing w:before="160" w:after="80"/>
      <w:outlineLvl w:val="2"/>
    </w:pPr>
    <w:rPr>
      <w:rFonts w:eastAsia="Times New Roman" w:cs="Times New Roman"/>
      <w:color w:val="422046"/>
      <w:sz w:val="24"/>
      <w:szCs w:val="28"/>
    </w:rPr>
  </w:style>
  <w:style w:type="paragraph" w:styleId="Heading4">
    <w:name w:val="heading 4"/>
    <w:basedOn w:val="Normal"/>
    <w:next w:val="Normal"/>
    <w:link w:val="Heading4Char"/>
    <w:uiPriority w:val="9"/>
    <w:unhideWhenUsed/>
    <w:qFormat/>
    <w:rsid w:val="00F17309"/>
    <w:pPr>
      <w:keepNext/>
      <w:keepLines/>
      <w:spacing w:before="80" w:after="40"/>
      <w:outlineLvl w:val="3"/>
    </w:pPr>
    <w:rPr>
      <w:rFonts w:eastAsia="Times New Roman" w:cs="Times New Roman"/>
      <w:b/>
      <w:bCs/>
      <w:i/>
      <w:iCs/>
      <w:color w:val="422046"/>
    </w:rPr>
  </w:style>
  <w:style w:type="paragraph" w:styleId="Heading5">
    <w:name w:val="heading 5"/>
    <w:basedOn w:val="Normal"/>
    <w:next w:val="Normal"/>
    <w:link w:val="Heading5Char"/>
    <w:uiPriority w:val="9"/>
    <w:unhideWhenUsed/>
    <w:qFormat/>
    <w:rsid w:val="00F17309"/>
    <w:pPr>
      <w:keepNext/>
      <w:keepLines/>
      <w:spacing w:before="80" w:after="40"/>
      <w:outlineLvl w:val="4"/>
    </w:pPr>
    <w:rPr>
      <w:rFonts w:eastAsia="Times New Roman" w:cs="Times New Roman"/>
      <w:i/>
      <w:iCs/>
      <w:color w:val="422046"/>
    </w:rPr>
  </w:style>
  <w:style w:type="paragraph" w:styleId="Heading6">
    <w:name w:val="heading 6"/>
    <w:basedOn w:val="Normal"/>
    <w:next w:val="Normal"/>
    <w:link w:val="Heading6Char"/>
    <w:uiPriority w:val="9"/>
    <w:semiHidden/>
    <w:unhideWhenUsed/>
    <w:qFormat/>
    <w:rsid w:val="00F46F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46F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46F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46F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Quote">
    <w:name w:val="Introduction / Quote"/>
    <w:basedOn w:val="Normal"/>
    <w:uiPriority w:val="1"/>
    <w:qFormat/>
    <w:rsid w:val="001E1CE2"/>
    <w:rPr>
      <w:color w:val="000000" w:themeColor="text1"/>
      <w:sz w:val="24"/>
      <w:szCs w:val="22"/>
    </w:rPr>
  </w:style>
  <w:style w:type="paragraph" w:customStyle="1" w:styleId="TableChartheading">
    <w:name w:val="Table/Chart heading"/>
    <w:basedOn w:val="Caption"/>
    <w:next w:val="Normal"/>
    <w:uiPriority w:val="4"/>
    <w:qFormat/>
    <w:rsid w:val="00EE4CE2"/>
    <w:pPr>
      <w:spacing w:before="360" w:after="120" w:line="288" w:lineRule="auto"/>
    </w:pPr>
    <w:rPr>
      <w:b/>
      <w:bCs/>
      <w:i w:val="0"/>
      <w:iCs w:val="0"/>
      <w:color w:val="auto"/>
      <w:sz w:val="22"/>
    </w:rPr>
  </w:style>
  <w:style w:type="paragraph" w:styleId="Caption">
    <w:name w:val="caption"/>
    <w:basedOn w:val="Normal"/>
    <w:next w:val="Normal"/>
    <w:uiPriority w:val="35"/>
    <w:semiHidden/>
    <w:unhideWhenUsed/>
    <w:qFormat/>
    <w:rsid w:val="00EE4CE2"/>
    <w:pPr>
      <w:spacing w:after="200" w:line="240" w:lineRule="auto"/>
    </w:pPr>
    <w:rPr>
      <w:i/>
      <w:iCs/>
      <w:color w:val="116765" w:themeColor="text2"/>
      <w:sz w:val="18"/>
      <w:szCs w:val="18"/>
    </w:rPr>
  </w:style>
  <w:style w:type="paragraph" w:customStyle="1" w:styleId="Tableimagenote">
    <w:name w:val="Table/image note"/>
    <w:basedOn w:val="Normal"/>
    <w:next w:val="Normal"/>
    <w:uiPriority w:val="4"/>
    <w:qFormat/>
    <w:rsid w:val="00EE4CE2"/>
    <w:pPr>
      <w:spacing w:before="120"/>
      <w:contextualSpacing/>
    </w:pPr>
    <w:rPr>
      <w:color w:val="595959" w:themeColor="text1" w:themeTint="A6"/>
    </w:rPr>
  </w:style>
  <w:style w:type="paragraph" w:customStyle="1" w:styleId="IntroductoryText">
    <w:name w:val="Introductory Text"/>
    <w:basedOn w:val="Normal"/>
    <w:qFormat/>
    <w:rsid w:val="00FC7999"/>
    <w:rPr>
      <w:rFonts w:eastAsia="Aptos" w:cs="Times New Roman"/>
      <w:color w:val="000000"/>
      <w:sz w:val="24"/>
      <w:szCs w:val="22"/>
    </w:rPr>
  </w:style>
  <w:style w:type="paragraph" w:customStyle="1" w:styleId="Focus">
    <w:name w:val="Focus"/>
    <w:basedOn w:val="Normal"/>
    <w:rsid w:val="001A22C7"/>
    <w:pPr>
      <w:pBdr>
        <w:top w:val="single" w:sz="4" w:space="4" w:color="592B5E"/>
        <w:left w:val="single" w:sz="4" w:space="4" w:color="592B5E"/>
        <w:bottom w:val="single" w:sz="4" w:space="4" w:color="592B5E"/>
        <w:right w:val="single" w:sz="4" w:space="6" w:color="592B5E"/>
      </w:pBdr>
      <w:shd w:val="clear" w:color="auto" w:fill="FDF7DB"/>
    </w:pPr>
    <w:rPr>
      <w:rFonts w:eastAsia="Times New Roman" w:cs="Times New Roman"/>
      <w:szCs w:val="20"/>
    </w:rPr>
  </w:style>
  <w:style w:type="paragraph" w:styleId="NoSpacing">
    <w:name w:val="No Spacing"/>
    <w:basedOn w:val="Normal"/>
    <w:link w:val="NoSpacingChar"/>
    <w:uiPriority w:val="5"/>
    <w:qFormat/>
    <w:rsid w:val="00EE4CE2"/>
    <w:pPr>
      <w:spacing w:after="0" w:line="240" w:lineRule="auto"/>
    </w:pPr>
    <w:rPr>
      <w:rFonts w:asciiTheme="minorHAnsi" w:hAnsiTheme="minorHAnsi"/>
    </w:rPr>
  </w:style>
  <w:style w:type="character" w:customStyle="1" w:styleId="NoSpacingChar">
    <w:name w:val="No Spacing Char"/>
    <w:basedOn w:val="DefaultParagraphFont"/>
    <w:link w:val="NoSpacing"/>
    <w:uiPriority w:val="5"/>
    <w:rsid w:val="00EE4CE2"/>
    <w:rPr>
      <w:spacing w:val="3"/>
      <w:kern w:val="0"/>
      <w:sz w:val="22"/>
      <w14:ligatures w14:val="none"/>
    </w:rPr>
  </w:style>
  <w:style w:type="paragraph" w:customStyle="1" w:styleId="Focus-orange">
    <w:name w:val="Focus - orange"/>
    <w:basedOn w:val="Normal"/>
    <w:next w:val="Normal"/>
    <w:uiPriority w:val="7"/>
    <w:qFormat/>
    <w:rsid w:val="00EE4CE2"/>
    <w:pPr>
      <w:pBdr>
        <w:top w:val="single" w:sz="4" w:space="4" w:color="592B5E" w:themeColor="accent1"/>
        <w:left w:val="single" w:sz="4" w:space="4" w:color="592B5E" w:themeColor="accent1"/>
        <w:bottom w:val="single" w:sz="4" w:space="4" w:color="592B5E" w:themeColor="accent1"/>
        <w:right w:val="single" w:sz="4" w:space="6" w:color="592B5E" w:themeColor="accent1"/>
      </w:pBdr>
      <w:shd w:val="clear" w:color="auto" w:fill="FDF7DB"/>
    </w:pPr>
  </w:style>
  <w:style w:type="character" w:customStyle="1" w:styleId="Heading1Char">
    <w:name w:val="Heading 1 Char"/>
    <w:basedOn w:val="DefaultParagraphFont"/>
    <w:link w:val="Heading1"/>
    <w:uiPriority w:val="9"/>
    <w:rsid w:val="00FC7999"/>
    <w:rPr>
      <w:rFonts w:ascii="Arial" w:eastAsia="Times New Roman" w:hAnsi="Arial" w:cs="Times New Roman"/>
      <w:b/>
      <w:bCs/>
      <w:color w:val="592B5E"/>
      <w:spacing w:val="3"/>
      <w:kern w:val="0"/>
      <w:sz w:val="52"/>
      <w:szCs w:val="28"/>
      <w14:ligatures w14:val="none"/>
    </w:rPr>
  </w:style>
  <w:style w:type="paragraph" w:styleId="Title">
    <w:name w:val="Title"/>
    <w:basedOn w:val="Normal"/>
    <w:next w:val="Normal"/>
    <w:link w:val="TitleChar"/>
    <w:uiPriority w:val="10"/>
    <w:qFormat/>
    <w:rsid w:val="00EE4CE2"/>
    <w:pPr>
      <w:spacing w:after="8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E4CE2"/>
    <w:rPr>
      <w:rFonts w:ascii="Arial" w:eastAsiaTheme="majorEastAsia" w:hAnsi="Arial" w:cstheme="majorBidi"/>
      <w:spacing w:val="-10"/>
      <w:kern w:val="28"/>
      <w:sz w:val="56"/>
      <w:szCs w:val="56"/>
      <w14:ligatures w14:val="none"/>
    </w:rPr>
  </w:style>
  <w:style w:type="character" w:styleId="SubtleEmphasis">
    <w:name w:val="Subtle Emphasis"/>
    <w:basedOn w:val="DefaultParagraphFont"/>
    <w:uiPriority w:val="19"/>
    <w:qFormat/>
    <w:rsid w:val="00EE4CE2"/>
    <w:rPr>
      <w:rFonts w:ascii="Arial" w:hAnsi="Arial"/>
      <w:i/>
      <w:iCs/>
      <w:color w:val="404040" w:themeColor="text1" w:themeTint="BF"/>
    </w:rPr>
  </w:style>
  <w:style w:type="character" w:styleId="Emphasis">
    <w:name w:val="Emphasis"/>
    <w:basedOn w:val="DefaultParagraphFont"/>
    <w:uiPriority w:val="20"/>
    <w:qFormat/>
    <w:rsid w:val="00EE4CE2"/>
    <w:rPr>
      <w:rFonts w:ascii="Arial" w:hAnsi="Arial"/>
      <w:i/>
      <w:iCs/>
    </w:rPr>
  </w:style>
  <w:style w:type="character" w:styleId="IntenseEmphasis">
    <w:name w:val="Intense Emphasis"/>
    <w:basedOn w:val="DefaultParagraphFont"/>
    <w:uiPriority w:val="21"/>
    <w:qFormat/>
    <w:rsid w:val="00EE4CE2"/>
    <w:rPr>
      <w:rFonts w:ascii="Arial" w:hAnsi="Arial"/>
      <w:i/>
      <w:iCs/>
      <w:color w:val="422046" w:themeColor="accent1" w:themeShade="BF"/>
    </w:rPr>
  </w:style>
  <w:style w:type="character" w:styleId="Strong">
    <w:name w:val="Strong"/>
    <w:basedOn w:val="DefaultParagraphFont"/>
    <w:uiPriority w:val="22"/>
    <w:qFormat/>
    <w:rsid w:val="00EE4CE2"/>
    <w:rPr>
      <w:rFonts w:ascii="Arial" w:hAnsi="Arial"/>
      <w:b/>
      <w:bCs/>
    </w:rPr>
  </w:style>
  <w:style w:type="paragraph" w:styleId="Quote">
    <w:name w:val="Quote"/>
    <w:basedOn w:val="Normal"/>
    <w:next w:val="Normal"/>
    <w:link w:val="QuoteChar"/>
    <w:uiPriority w:val="29"/>
    <w:qFormat/>
    <w:rsid w:val="00EE4CE2"/>
    <w:pPr>
      <w:spacing w:before="160"/>
      <w:jc w:val="center"/>
    </w:pPr>
    <w:rPr>
      <w:rFonts w:asciiTheme="minorHAnsi" w:hAnsiTheme="minorHAnsi"/>
      <w:i/>
      <w:iCs/>
      <w:color w:val="404040" w:themeColor="text1" w:themeTint="BF"/>
      <w:spacing w:val="0"/>
      <w:kern w:val="2"/>
      <w:sz w:val="24"/>
      <w14:ligatures w14:val="standardContextual"/>
    </w:rPr>
  </w:style>
  <w:style w:type="character" w:customStyle="1" w:styleId="QuoteChar">
    <w:name w:val="Quote Char"/>
    <w:basedOn w:val="DefaultParagraphFont"/>
    <w:link w:val="Quote"/>
    <w:uiPriority w:val="29"/>
    <w:rsid w:val="00EE4CE2"/>
    <w:rPr>
      <w:i/>
      <w:iCs/>
      <w:color w:val="404040" w:themeColor="text1" w:themeTint="BF"/>
    </w:rPr>
  </w:style>
  <w:style w:type="paragraph" w:styleId="IntenseQuote">
    <w:name w:val="Intense Quote"/>
    <w:basedOn w:val="Normal"/>
    <w:next w:val="Normal"/>
    <w:link w:val="IntenseQuoteChar"/>
    <w:uiPriority w:val="30"/>
    <w:qFormat/>
    <w:rsid w:val="00EE4CE2"/>
    <w:pPr>
      <w:pBdr>
        <w:top w:val="single" w:sz="4" w:space="10" w:color="422046" w:themeColor="accent1" w:themeShade="BF"/>
        <w:bottom w:val="single" w:sz="4" w:space="10" w:color="422046" w:themeColor="accent1" w:themeShade="BF"/>
      </w:pBdr>
      <w:spacing w:before="360" w:after="360"/>
      <w:ind w:left="864" w:right="864"/>
      <w:jc w:val="center"/>
    </w:pPr>
    <w:rPr>
      <w:rFonts w:asciiTheme="minorHAnsi" w:hAnsiTheme="minorHAnsi"/>
      <w:i/>
      <w:iCs/>
      <w:color w:val="422046" w:themeColor="accent1" w:themeShade="BF"/>
      <w:spacing w:val="0"/>
      <w:kern w:val="2"/>
      <w:sz w:val="24"/>
      <w14:ligatures w14:val="standardContextual"/>
    </w:rPr>
  </w:style>
  <w:style w:type="character" w:customStyle="1" w:styleId="IntenseQuoteChar">
    <w:name w:val="Intense Quote Char"/>
    <w:basedOn w:val="DefaultParagraphFont"/>
    <w:link w:val="IntenseQuote"/>
    <w:uiPriority w:val="30"/>
    <w:rsid w:val="00EE4CE2"/>
    <w:rPr>
      <w:i/>
      <w:iCs/>
      <w:color w:val="422046" w:themeColor="accent1" w:themeShade="BF"/>
    </w:rPr>
  </w:style>
  <w:style w:type="character" w:styleId="SubtleReference">
    <w:name w:val="Subtle Reference"/>
    <w:basedOn w:val="DefaultParagraphFont"/>
    <w:uiPriority w:val="31"/>
    <w:qFormat/>
    <w:rsid w:val="00EE4CE2"/>
    <w:rPr>
      <w:rFonts w:ascii="Arial" w:hAnsi="Arial"/>
      <w:smallCaps/>
      <w:color w:val="5A5A5A" w:themeColor="text1" w:themeTint="A5"/>
    </w:rPr>
  </w:style>
  <w:style w:type="character" w:styleId="IntenseReference">
    <w:name w:val="Intense Reference"/>
    <w:basedOn w:val="DefaultParagraphFont"/>
    <w:uiPriority w:val="32"/>
    <w:qFormat/>
    <w:rsid w:val="00EE4CE2"/>
    <w:rPr>
      <w:rFonts w:ascii="Arial" w:hAnsi="Arial"/>
      <w:b/>
      <w:bCs/>
      <w:smallCaps/>
      <w:color w:val="422046" w:themeColor="accent1" w:themeShade="BF"/>
      <w:spacing w:val="5"/>
    </w:rPr>
  </w:style>
  <w:style w:type="character" w:styleId="BookTitle">
    <w:name w:val="Book Title"/>
    <w:basedOn w:val="DefaultParagraphFont"/>
    <w:uiPriority w:val="33"/>
    <w:qFormat/>
    <w:rsid w:val="00EE4CE2"/>
    <w:rPr>
      <w:rFonts w:ascii="Arial" w:hAnsi="Arial"/>
      <w:b/>
      <w:bCs/>
      <w:i/>
      <w:iCs/>
      <w:spacing w:val="5"/>
    </w:rPr>
  </w:style>
  <w:style w:type="paragraph" w:styleId="ListParagraph">
    <w:name w:val="List Paragraph"/>
    <w:basedOn w:val="BulletParagraph1"/>
    <w:link w:val="ListParagraphChar"/>
    <w:uiPriority w:val="34"/>
    <w:qFormat/>
    <w:rsid w:val="0059566D"/>
  </w:style>
  <w:style w:type="paragraph" w:styleId="ListNumber">
    <w:name w:val="List Number"/>
    <w:basedOn w:val="NumberParagraph1"/>
    <w:uiPriority w:val="99"/>
    <w:unhideWhenUsed/>
    <w:qFormat/>
    <w:rsid w:val="003F3588"/>
    <w:pPr>
      <w:numPr>
        <w:numId w:val="13"/>
      </w:numPr>
      <w:ind w:left="568" w:hanging="284"/>
      <w:contextualSpacing/>
    </w:pPr>
    <w:rPr>
      <w:rFonts w:eastAsia="Aptos"/>
    </w:rPr>
  </w:style>
  <w:style w:type="character" w:styleId="Hyperlink">
    <w:name w:val="Hyperlink"/>
    <w:uiPriority w:val="99"/>
    <w:rsid w:val="00481149"/>
    <w:rPr>
      <w:rFonts w:ascii="Arial" w:hAnsi="Arial"/>
      <w:b w:val="0"/>
      <w:color w:val="0070C0"/>
      <w:u w:val="single"/>
    </w:rPr>
  </w:style>
  <w:style w:type="character" w:customStyle="1" w:styleId="Heading2Char">
    <w:name w:val="Heading 2 Char"/>
    <w:basedOn w:val="DefaultParagraphFont"/>
    <w:link w:val="Heading2"/>
    <w:uiPriority w:val="9"/>
    <w:rsid w:val="00FC7999"/>
    <w:rPr>
      <w:rFonts w:ascii="Arial" w:eastAsia="Times New Roman" w:hAnsi="Arial" w:cs="Times New Roman"/>
      <w:color w:val="422046"/>
      <w:spacing w:val="3"/>
      <w:kern w:val="0"/>
      <w:sz w:val="28"/>
      <w:szCs w:val="32"/>
      <w14:ligatures w14:val="none"/>
    </w:rPr>
  </w:style>
  <w:style w:type="character" w:customStyle="1" w:styleId="Heading3Char">
    <w:name w:val="Heading 3 Char"/>
    <w:basedOn w:val="DefaultParagraphFont"/>
    <w:link w:val="Heading3"/>
    <w:uiPriority w:val="9"/>
    <w:rsid w:val="00F17309"/>
    <w:rPr>
      <w:rFonts w:ascii="Arial" w:eastAsia="Times New Roman" w:hAnsi="Arial" w:cs="Times New Roman"/>
      <w:color w:val="422046"/>
      <w:spacing w:val="3"/>
      <w:kern w:val="0"/>
      <w:szCs w:val="28"/>
      <w14:ligatures w14:val="none"/>
    </w:rPr>
  </w:style>
  <w:style w:type="character" w:customStyle="1" w:styleId="Heading5Char">
    <w:name w:val="Heading 5 Char"/>
    <w:basedOn w:val="DefaultParagraphFont"/>
    <w:link w:val="Heading5"/>
    <w:uiPriority w:val="9"/>
    <w:rsid w:val="00F17309"/>
    <w:rPr>
      <w:rFonts w:ascii="Arial" w:eastAsia="Times New Roman" w:hAnsi="Arial" w:cs="Times New Roman"/>
      <w:i/>
      <w:iCs/>
      <w:color w:val="422046"/>
      <w:spacing w:val="3"/>
      <w:kern w:val="0"/>
      <w:sz w:val="20"/>
      <w14:ligatures w14:val="none"/>
    </w:rPr>
  </w:style>
  <w:style w:type="numbering" w:customStyle="1" w:styleId="NumberedList">
    <w:name w:val="Numbered List"/>
    <w:uiPriority w:val="99"/>
    <w:rsid w:val="001E1CE2"/>
    <w:pPr>
      <w:numPr>
        <w:numId w:val="6"/>
      </w:numPr>
    </w:pPr>
  </w:style>
  <w:style w:type="numbering" w:customStyle="1" w:styleId="NumberList">
    <w:name w:val="Number List"/>
    <w:uiPriority w:val="99"/>
    <w:rsid w:val="00981D60"/>
    <w:pPr>
      <w:numPr>
        <w:numId w:val="7"/>
      </w:numPr>
    </w:pPr>
  </w:style>
  <w:style w:type="paragraph" w:customStyle="1" w:styleId="Number">
    <w:name w:val="Number"/>
    <w:basedOn w:val="ListParagraph"/>
    <w:qFormat/>
    <w:rsid w:val="00981D60"/>
    <w:pPr>
      <w:tabs>
        <w:tab w:val="num" w:pos="340"/>
      </w:tabs>
      <w:spacing w:after="60"/>
      <w:contextualSpacing w:val="0"/>
    </w:pPr>
  </w:style>
  <w:style w:type="paragraph" w:customStyle="1" w:styleId="NumberParagraph">
    <w:name w:val="Number Paragraph"/>
    <w:basedOn w:val="ListParagraph"/>
    <w:qFormat/>
    <w:rsid w:val="00007AFA"/>
    <w:pPr>
      <w:numPr>
        <w:numId w:val="12"/>
      </w:numPr>
      <w:ind w:left="568" w:hanging="284"/>
    </w:pPr>
  </w:style>
  <w:style w:type="paragraph" w:customStyle="1" w:styleId="NumberParagraph1">
    <w:name w:val="Number Paragraph 1"/>
    <w:rsid w:val="00981D60"/>
    <w:pPr>
      <w:ind w:left="568" w:hanging="284"/>
    </w:pPr>
    <w:rPr>
      <w:rFonts w:ascii="Arial" w:eastAsia="Times New Roman" w:hAnsi="Arial" w:cs="Times New Roman"/>
      <w:spacing w:val="3"/>
      <w:kern w:val="0"/>
      <w:sz w:val="20"/>
      <w:szCs w:val="20"/>
      <w14:ligatures w14:val="none"/>
    </w:rPr>
  </w:style>
  <w:style w:type="paragraph" w:customStyle="1" w:styleId="NumberParagraph2">
    <w:name w:val="Number Paragraph 2"/>
    <w:rsid w:val="00390FAF"/>
    <w:pPr>
      <w:numPr>
        <w:ilvl w:val="1"/>
        <w:numId w:val="12"/>
      </w:numPr>
      <w:spacing w:after="100" w:afterAutospacing="1" w:line="288" w:lineRule="auto"/>
      <w:contextualSpacing/>
    </w:pPr>
    <w:rPr>
      <w:rFonts w:ascii="Arial" w:eastAsia="Times New Roman" w:hAnsi="Arial" w:cs="Times New Roman"/>
      <w:spacing w:val="3"/>
      <w:kern w:val="0"/>
      <w:sz w:val="20"/>
      <w:szCs w:val="20"/>
      <w14:ligatures w14:val="none"/>
    </w:rPr>
  </w:style>
  <w:style w:type="paragraph" w:customStyle="1" w:styleId="NumberParagraph3">
    <w:name w:val="Number Paragraph 3"/>
    <w:rsid w:val="00390FAF"/>
    <w:pPr>
      <w:numPr>
        <w:ilvl w:val="2"/>
        <w:numId w:val="12"/>
      </w:numPr>
      <w:spacing w:after="100" w:afterAutospacing="1" w:line="288" w:lineRule="auto"/>
      <w:ind w:left="1135" w:hanging="284"/>
      <w:contextualSpacing/>
    </w:pPr>
    <w:rPr>
      <w:rFonts w:ascii="Arial" w:eastAsia="Times New Roman" w:hAnsi="Arial" w:cs="Times New Roman"/>
      <w:spacing w:val="3"/>
      <w:kern w:val="0"/>
      <w:sz w:val="20"/>
      <w:szCs w:val="20"/>
      <w14:ligatures w14:val="none"/>
    </w:rPr>
  </w:style>
  <w:style w:type="paragraph" w:customStyle="1" w:styleId="NumberParagraph4">
    <w:name w:val="Number Paragraph 4"/>
    <w:rsid w:val="00A00EEF"/>
    <w:pPr>
      <w:numPr>
        <w:ilvl w:val="3"/>
        <w:numId w:val="12"/>
      </w:numPr>
      <w:spacing w:after="100" w:afterAutospacing="1" w:line="288" w:lineRule="auto"/>
      <w:ind w:left="1418" w:hanging="284"/>
      <w:contextualSpacing/>
    </w:pPr>
    <w:rPr>
      <w:rFonts w:ascii="Arial" w:eastAsia="Times New Roman" w:hAnsi="Arial" w:cs="Times New Roman"/>
      <w:spacing w:val="3"/>
      <w:kern w:val="0"/>
      <w:sz w:val="20"/>
      <w:szCs w:val="20"/>
      <w14:ligatures w14:val="none"/>
    </w:rPr>
  </w:style>
  <w:style w:type="numbering" w:customStyle="1" w:styleId="MultiList">
    <w:name w:val="Multi List"/>
    <w:uiPriority w:val="99"/>
    <w:rsid w:val="00981D60"/>
    <w:pPr>
      <w:numPr>
        <w:numId w:val="12"/>
      </w:numPr>
    </w:pPr>
  </w:style>
  <w:style w:type="character" w:customStyle="1" w:styleId="Heading4Char">
    <w:name w:val="Heading 4 Char"/>
    <w:basedOn w:val="DefaultParagraphFont"/>
    <w:link w:val="Heading4"/>
    <w:uiPriority w:val="9"/>
    <w:rsid w:val="00F17309"/>
    <w:rPr>
      <w:rFonts w:ascii="Arial" w:eastAsia="Times New Roman" w:hAnsi="Arial" w:cs="Times New Roman"/>
      <w:b/>
      <w:bCs/>
      <w:i/>
      <w:iCs/>
      <w:color w:val="422046"/>
      <w:spacing w:val="3"/>
      <w:kern w:val="0"/>
      <w:sz w:val="20"/>
      <w14:ligatures w14:val="none"/>
    </w:rPr>
  </w:style>
  <w:style w:type="character" w:customStyle="1" w:styleId="Heading6Char">
    <w:name w:val="Heading 6 Char"/>
    <w:basedOn w:val="DefaultParagraphFont"/>
    <w:link w:val="Heading6"/>
    <w:uiPriority w:val="9"/>
    <w:semiHidden/>
    <w:rsid w:val="00F46F14"/>
    <w:rPr>
      <w:rFonts w:eastAsiaTheme="majorEastAsia" w:cstheme="majorBidi"/>
      <w:i/>
      <w:iCs/>
      <w:color w:val="595959" w:themeColor="text1" w:themeTint="A6"/>
      <w:spacing w:val="3"/>
      <w:kern w:val="0"/>
      <w:sz w:val="20"/>
      <w14:ligatures w14:val="none"/>
    </w:rPr>
  </w:style>
  <w:style w:type="character" w:customStyle="1" w:styleId="Heading7Char">
    <w:name w:val="Heading 7 Char"/>
    <w:basedOn w:val="DefaultParagraphFont"/>
    <w:link w:val="Heading7"/>
    <w:uiPriority w:val="9"/>
    <w:semiHidden/>
    <w:rsid w:val="00F46F14"/>
    <w:rPr>
      <w:rFonts w:eastAsiaTheme="majorEastAsia" w:cstheme="majorBidi"/>
      <w:color w:val="595959" w:themeColor="text1" w:themeTint="A6"/>
      <w:spacing w:val="3"/>
      <w:kern w:val="0"/>
      <w:sz w:val="20"/>
      <w14:ligatures w14:val="none"/>
    </w:rPr>
  </w:style>
  <w:style w:type="character" w:customStyle="1" w:styleId="Heading8Char">
    <w:name w:val="Heading 8 Char"/>
    <w:basedOn w:val="DefaultParagraphFont"/>
    <w:link w:val="Heading8"/>
    <w:uiPriority w:val="9"/>
    <w:semiHidden/>
    <w:rsid w:val="00F46F14"/>
    <w:rPr>
      <w:rFonts w:eastAsiaTheme="majorEastAsia" w:cstheme="majorBidi"/>
      <w:i/>
      <w:iCs/>
      <w:color w:val="272727" w:themeColor="text1" w:themeTint="D8"/>
      <w:spacing w:val="3"/>
      <w:kern w:val="0"/>
      <w:sz w:val="20"/>
      <w14:ligatures w14:val="none"/>
    </w:rPr>
  </w:style>
  <w:style w:type="character" w:customStyle="1" w:styleId="Heading9Char">
    <w:name w:val="Heading 9 Char"/>
    <w:basedOn w:val="DefaultParagraphFont"/>
    <w:link w:val="Heading9"/>
    <w:uiPriority w:val="9"/>
    <w:semiHidden/>
    <w:rsid w:val="00F46F14"/>
    <w:rPr>
      <w:rFonts w:eastAsiaTheme="majorEastAsia" w:cstheme="majorBidi"/>
      <w:color w:val="272727" w:themeColor="text1" w:themeTint="D8"/>
      <w:spacing w:val="3"/>
      <w:kern w:val="0"/>
      <w:sz w:val="20"/>
      <w14:ligatures w14:val="none"/>
    </w:rPr>
  </w:style>
  <w:style w:type="paragraph" w:styleId="Subtitle">
    <w:name w:val="Subtitle"/>
    <w:basedOn w:val="Normal"/>
    <w:next w:val="Normal"/>
    <w:link w:val="SubtitleChar"/>
    <w:uiPriority w:val="11"/>
    <w:qFormat/>
    <w:rsid w:val="00FC7999"/>
    <w:pPr>
      <w:numPr>
        <w:ilvl w:val="1"/>
      </w:numPr>
    </w:pPr>
    <w:rPr>
      <w:rFonts w:eastAsia="Times New Roman" w:cs="Times New Roman"/>
      <w:color w:val="116765"/>
      <w:spacing w:val="15"/>
      <w:sz w:val="28"/>
      <w:szCs w:val="28"/>
    </w:rPr>
  </w:style>
  <w:style w:type="character" w:customStyle="1" w:styleId="SubtitleChar">
    <w:name w:val="Subtitle Char"/>
    <w:basedOn w:val="DefaultParagraphFont"/>
    <w:link w:val="Subtitle"/>
    <w:uiPriority w:val="11"/>
    <w:rsid w:val="00FC7999"/>
    <w:rPr>
      <w:rFonts w:ascii="Arial" w:eastAsia="Times New Roman" w:hAnsi="Arial" w:cs="Times New Roman"/>
      <w:color w:val="116765"/>
      <w:spacing w:val="15"/>
      <w:kern w:val="0"/>
      <w:sz w:val="28"/>
      <w:szCs w:val="28"/>
      <w14:ligatures w14:val="none"/>
    </w:rPr>
  </w:style>
  <w:style w:type="table" w:customStyle="1" w:styleId="DSSDatatablestyle">
    <w:name w:val="DSS Data table style"/>
    <w:basedOn w:val="TableNormal"/>
    <w:uiPriority w:val="99"/>
    <w:rsid w:val="00F46F14"/>
    <w:pPr>
      <w:spacing w:after="0" w:line="240" w:lineRule="auto"/>
    </w:pPr>
    <w:rPr>
      <w:kern w:val="0"/>
      <w:sz w:val="22"/>
      <w14:ligatures w14:val="none"/>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Aptos" w:hAnsi="Aptos"/>
        <w:b/>
        <w:i w:val="0"/>
        <w:color w:val="FFFFFF"/>
        <w:sz w:val="22"/>
        <w:u w:val="none"/>
      </w:rPr>
      <w:tblPr/>
      <w:tcPr>
        <w:shd w:val="clear" w:color="auto" w:fill="592B5E"/>
      </w:tcPr>
    </w:tblStylePr>
    <w:tblStylePr w:type="lastRow">
      <w:pPr>
        <w:jc w:val="left"/>
      </w:pPr>
      <w:rPr>
        <w:rFonts w:ascii="Aptos" w:hAnsi="Aptos"/>
        <w:b/>
        <w:sz w:val="22"/>
        <w:u w:val="none"/>
      </w:rPr>
      <w:tblPr/>
      <w:tcPr>
        <w:tcBorders>
          <w:top w:val="single" w:sz="4" w:space="0" w:color="116765"/>
        </w:tcBorders>
        <w:shd w:val="clear" w:color="auto" w:fill="FFFFFF"/>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CEE3AD"/>
      </w:tcPr>
    </w:tblStylePr>
    <w:tblStylePr w:type="band1Horz">
      <w:pPr>
        <w:jc w:val="left"/>
      </w:pPr>
    </w:tblStylePr>
    <w:tblStylePr w:type="band2Horz">
      <w:pPr>
        <w:jc w:val="left"/>
      </w:pPr>
      <w:rPr>
        <w:rFonts w:ascii="Aptos" w:hAnsi="Aptos"/>
        <w:sz w:val="22"/>
      </w:rPr>
      <w:tblPr/>
      <w:tcPr>
        <w:shd w:val="clear" w:color="auto" w:fill="F2F2F2"/>
      </w:tcPr>
    </w:tblStylePr>
  </w:style>
  <w:style w:type="paragraph" w:customStyle="1" w:styleId="Bulletparagraph4">
    <w:name w:val="Bullet paragraph 4"/>
    <w:qFormat/>
    <w:rsid w:val="007F280C"/>
    <w:pPr>
      <w:numPr>
        <w:ilvl w:val="3"/>
        <w:numId w:val="23"/>
      </w:numPr>
      <w:spacing w:after="100" w:afterAutospacing="1" w:line="288" w:lineRule="auto"/>
      <w:contextualSpacing/>
    </w:pPr>
    <w:rPr>
      <w:rFonts w:ascii="Arial" w:hAnsi="Arial"/>
      <w:spacing w:val="3"/>
      <w:kern w:val="0"/>
      <w:sz w:val="20"/>
      <w14:ligatures w14:val="none"/>
    </w:rPr>
  </w:style>
  <w:style w:type="numbering" w:customStyle="1" w:styleId="Bullet">
    <w:name w:val="Bullet"/>
    <w:uiPriority w:val="99"/>
    <w:rsid w:val="00F46F14"/>
    <w:pPr>
      <w:numPr>
        <w:numId w:val="22"/>
      </w:numPr>
    </w:pPr>
  </w:style>
  <w:style w:type="paragraph" w:customStyle="1" w:styleId="BulletParagraph3">
    <w:name w:val="Bullet Paragraph 3"/>
    <w:qFormat/>
    <w:rsid w:val="007F280C"/>
    <w:pPr>
      <w:numPr>
        <w:ilvl w:val="2"/>
        <w:numId w:val="23"/>
      </w:numPr>
      <w:spacing w:after="100" w:afterAutospacing="1" w:line="288" w:lineRule="auto"/>
      <w:ind w:left="1135" w:hanging="284"/>
      <w:contextualSpacing/>
    </w:pPr>
    <w:rPr>
      <w:rFonts w:ascii="Arial" w:hAnsi="Arial"/>
      <w:spacing w:val="3"/>
      <w:kern w:val="0"/>
      <w:sz w:val="20"/>
      <w14:ligatures w14:val="none"/>
    </w:rPr>
  </w:style>
  <w:style w:type="paragraph" w:customStyle="1" w:styleId="BulletParagraph2">
    <w:name w:val="Bullet Paragraph 2"/>
    <w:qFormat/>
    <w:rsid w:val="007F280C"/>
    <w:pPr>
      <w:numPr>
        <w:ilvl w:val="1"/>
        <w:numId w:val="23"/>
      </w:numPr>
      <w:spacing w:after="100" w:afterAutospacing="1" w:line="288" w:lineRule="auto"/>
      <w:contextualSpacing/>
    </w:pPr>
    <w:rPr>
      <w:rFonts w:ascii="Arial" w:hAnsi="Arial"/>
      <w:spacing w:val="3"/>
      <w:kern w:val="0"/>
      <w:sz w:val="20"/>
      <w14:ligatures w14:val="none"/>
    </w:rPr>
  </w:style>
  <w:style w:type="paragraph" w:customStyle="1" w:styleId="BulletParagraph1">
    <w:name w:val="Bullet Paragraph 1"/>
    <w:qFormat/>
    <w:rsid w:val="007F280C"/>
    <w:pPr>
      <w:numPr>
        <w:numId w:val="23"/>
      </w:numPr>
      <w:spacing w:after="100" w:afterAutospacing="1" w:line="288" w:lineRule="auto"/>
      <w:ind w:left="568" w:hanging="284"/>
      <w:contextualSpacing/>
    </w:pPr>
    <w:rPr>
      <w:rFonts w:ascii="Arial" w:hAnsi="Arial"/>
      <w:spacing w:val="3"/>
      <w:kern w:val="0"/>
      <w:sz w:val="20"/>
      <w14:ligatures w14:val="none"/>
    </w:rPr>
  </w:style>
  <w:style w:type="paragraph" w:customStyle="1" w:styleId="BlockQuote">
    <w:name w:val="Block Quote"/>
    <w:basedOn w:val="Normal"/>
    <w:rsid w:val="0055379A"/>
    <w:pPr>
      <w:pBdr>
        <w:left w:val="single" w:sz="18" w:space="16" w:color="FAB545"/>
      </w:pBdr>
      <w:shd w:val="clear" w:color="auto" w:fill="FFFFFF"/>
      <w:spacing w:before="280" w:after="280"/>
      <w:ind w:left="601"/>
    </w:pPr>
    <w:rPr>
      <w:rFonts w:eastAsia="Times New Roman" w:cs="Times New Roman"/>
      <w:color w:val="422046"/>
      <w:szCs w:val="20"/>
    </w:rPr>
  </w:style>
  <w:style w:type="paragraph" w:customStyle="1" w:styleId="TableNote">
    <w:name w:val="Table Note"/>
    <w:basedOn w:val="Normal"/>
    <w:qFormat/>
    <w:rsid w:val="00885193"/>
    <w:pPr>
      <w:spacing w:before="120"/>
      <w:contextualSpacing/>
    </w:pPr>
    <w:rPr>
      <w:rFonts w:eastAsia="Aptos" w:cs="Times New Roman"/>
      <w:b/>
      <w:color w:val="595959"/>
    </w:rPr>
  </w:style>
  <w:style w:type="paragraph" w:customStyle="1" w:styleId="NoSpacing1">
    <w:name w:val="No Spacing1"/>
    <w:basedOn w:val="Normal"/>
    <w:qFormat/>
    <w:rsid w:val="00C72C88"/>
    <w:pPr>
      <w:spacing w:after="0" w:line="240" w:lineRule="auto"/>
    </w:pPr>
    <w:rPr>
      <w:rFonts w:eastAsia="Aptos" w:cs="Times New Roman"/>
    </w:rPr>
  </w:style>
  <w:style w:type="paragraph" w:customStyle="1" w:styleId="HeaderSpace">
    <w:name w:val="Header Space"/>
    <w:basedOn w:val="Normal"/>
    <w:qFormat/>
    <w:rsid w:val="00423754"/>
    <w:pPr>
      <w:spacing w:after="2040"/>
    </w:pPr>
    <w:rPr>
      <w:rFonts w:eastAsia="Aptos" w:cs="Times New Roman"/>
      <w:noProof/>
    </w:rPr>
  </w:style>
  <w:style w:type="paragraph" w:customStyle="1" w:styleId="TableHeading">
    <w:name w:val="Table Heading"/>
    <w:basedOn w:val="Normal"/>
    <w:qFormat/>
    <w:rsid w:val="00423754"/>
    <w:pPr>
      <w:spacing w:before="360"/>
    </w:pPr>
    <w:rPr>
      <w:rFonts w:eastAsia="Aptos" w:cs="Times New Roman"/>
      <w:b/>
      <w:bCs/>
      <w:sz w:val="22"/>
      <w:szCs w:val="18"/>
    </w:rPr>
  </w:style>
  <w:style w:type="paragraph" w:customStyle="1" w:styleId="TableHeaderRow">
    <w:name w:val="Table Header Row"/>
    <w:basedOn w:val="Normal"/>
    <w:qFormat/>
    <w:rsid w:val="00C05039"/>
    <w:pPr>
      <w:spacing w:after="0" w:line="240" w:lineRule="auto"/>
    </w:pPr>
    <w:rPr>
      <w:rFonts w:eastAsia="Aptos" w:cs="Times New Roman"/>
      <w:b/>
      <w:color w:val="FFFFFF"/>
    </w:rPr>
  </w:style>
  <w:style w:type="paragraph" w:customStyle="1" w:styleId="NoSpacingBold">
    <w:name w:val="No Spacing Bold"/>
    <w:basedOn w:val="Normal"/>
    <w:qFormat/>
    <w:rsid w:val="00026176"/>
    <w:pPr>
      <w:spacing w:after="0" w:line="240" w:lineRule="auto"/>
    </w:pPr>
    <w:rPr>
      <w:rFonts w:eastAsia="Aptos" w:cs="Times New Roman"/>
      <w:b/>
    </w:rPr>
  </w:style>
  <w:style w:type="paragraph" w:styleId="Header">
    <w:name w:val="header"/>
    <w:basedOn w:val="Normal"/>
    <w:link w:val="HeaderChar"/>
    <w:uiPriority w:val="99"/>
    <w:unhideWhenUsed/>
    <w:rsid w:val="007C2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8AD"/>
    <w:rPr>
      <w:rFonts w:ascii="Arial" w:hAnsi="Arial"/>
      <w:spacing w:val="3"/>
      <w:kern w:val="0"/>
      <w:sz w:val="20"/>
      <w14:ligatures w14:val="none"/>
    </w:rPr>
  </w:style>
  <w:style w:type="paragraph" w:styleId="Footer">
    <w:name w:val="footer"/>
    <w:basedOn w:val="Normal"/>
    <w:link w:val="FooterChar"/>
    <w:uiPriority w:val="99"/>
    <w:unhideWhenUsed/>
    <w:rsid w:val="007C28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8AD"/>
    <w:rPr>
      <w:rFonts w:ascii="Arial" w:hAnsi="Arial"/>
      <w:spacing w:val="3"/>
      <w:kern w:val="0"/>
      <w:sz w:val="20"/>
      <w14:ligatures w14:val="none"/>
    </w:rPr>
  </w:style>
  <w:style w:type="table" w:styleId="TableGrid">
    <w:name w:val="Table Grid"/>
    <w:basedOn w:val="TableNormal"/>
    <w:uiPriority w:val="39"/>
    <w:rsid w:val="005F2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7769E6"/>
    <w:rPr>
      <w:rFonts w:ascii="Arial" w:hAnsi="Arial"/>
      <w:spacing w:val="3"/>
      <w:kern w:val="0"/>
      <w:sz w:val="20"/>
      <w14:ligatures w14:val="none"/>
    </w:rPr>
  </w:style>
  <w:style w:type="character" w:styleId="CommentReference">
    <w:name w:val="annotation reference"/>
    <w:basedOn w:val="DefaultParagraphFont"/>
    <w:uiPriority w:val="99"/>
    <w:semiHidden/>
    <w:unhideWhenUsed/>
    <w:rsid w:val="00FD2DD6"/>
    <w:rPr>
      <w:sz w:val="16"/>
      <w:szCs w:val="16"/>
    </w:rPr>
  </w:style>
  <w:style w:type="paragraph" w:styleId="CommentText">
    <w:name w:val="annotation text"/>
    <w:basedOn w:val="Normal"/>
    <w:link w:val="CommentTextChar"/>
    <w:uiPriority w:val="99"/>
    <w:unhideWhenUsed/>
    <w:rsid w:val="00FD2DD6"/>
    <w:pPr>
      <w:spacing w:after="200" w:line="240" w:lineRule="auto"/>
    </w:pPr>
    <w:rPr>
      <w:spacing w:val="0"/>
      <w:szCs w:val="20"/>
    </w:rPr>
  </w:style>
  <w:style w:type="character" w:customStyle="1" w:styleId="CommentTextChar">
    <w:name w:val="Comment Text Char"/>
    <w:basedOn w:val="DefaultParagraphFont"/>
    <w:link w:val="CommentText"/>
    <w:uiPriority w:val="99"/>
    <w:rsid w:val="00FD2DD6"/>
    <w:rPr>
      <w:rFonts w:ascii="Arial" w:hAnsi="Arial"/>
      <w:kern w:val="0"/>
      <w:sz w:val="20"/>
      <w:szCs w:val="20"/>
      <w14:ligatures w14:val="none"/>
    </w:rPr>
  </w:style>
  <w:style w:type="character" w:styleId="FollowedHyperlink">
    <w:name w:val="FollowedHyperlink"/>
    <w:basedOn w:val="DefaultParagraphFont"/>
    <w:uiPriority w:val="99"/>
    <w:semiHidden/>
    <w:unhideWhenUsed/>
    <w:rsid w:val="00EB60C1"/>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223E56"/>
    <w:pPr>
      <w:spacing w:after="120"/>
    </w:pPr>
    <w:rPr>
      <w:b/>
      <w:bCs/>
      <w:spacing w:val="3"/>
    </w:rPr>
  </w:style>
  <w:style w:type="character" w:customStyle="1" w:styleId="CommentSubjectChar">
    <w:name w:val="Comment Subject Char"/>
    <w:basedOn w:val="CommentTextChar"/>
    <w:link w:val="CommentSubject"/>
    <w:uiPriority w:val="99"/>
    <w:semiHidden/>
    <w:rsid w:val="00223E56"/>
    <w:rPr>
      <w:rFonts w:ascii="Arial" w:hAnsi="Arial"/>
      <w:b/>
      <w:bCs/>
      <w:spacing w:val="3"/>
      <w:kern w:val="0"/>
      <w:sz w:val="20"/>
      <w:szCs w:val="20"/>
      <w14:ligatures w14:val="none"/>
    </w:rPr>
  </w:style>
  <w:style w:type="paragraph" w:styleId="Revision">
    <w:name w:val="Revision"/>
    <w:hidden/>
    <w:uiPriority w:val="99"/>
    <w:semiHidden/>
    <w:rsid w:val="00AA3034"/>
    <w:pPr>
      <w:spacing w:after="0" w:line="240" w:lineRule="auto"/>
    </w:pPr>
    <w:rPr>
      <w:rFonts w:ascii="Arial" w:hAnsi="Arial"/>
      <w:spacing w:val="3"/>
      <w:kern w:val="0"/>
      <w:sz w:val="20"/>
      <w14:ligatures w14:val="none"/>
    </w:rPr>
  </w:style>
  <w:style w:type="character" w:styleId="Mention">
    <w:name w:val="Mention"/>
    <w:basedOn w:val="DefaultParagraphFont"/>
    <w:uiPriority w:val="99"/>
    <w:unhideWhenUsed/>
    <w:rsid w:val="00982F4D"/>
    <w:rPr>
      <w:color w:val="2B579A"/>
      <w:shd w:val="clear" w:color="auto" w:fill="E1DFDD"/>
    </w:rPr>
  </w:style>
  <w:style w:type="character" w:styleId="UnresolvedMention">
    <w:name w:val="Unresolved Mention"/>
    <w:basedOn w:val="DefaultParagraphFont"/>
    <w:uiPriority w:val="99"/>
    <w:semiHidden/>
    <w:unhideWhenUsed/>
    <w:rsid w:val="003D4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aic.gov.au/freedom-of-information/foi-guidelines/" TargetMode="External"/><Relationship Id="rId18" Type="http://schemas.openxmlformats.org/officeDocument/2006/relationships/hyperlink" Target="https://www.oaic.gov.au/freedom-of-information/freedom-of-information-guidance-for-government-agencies/foi-guidelin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egislation.gov.au/Series/C2004A02562" TargetMode="External"/><Relationship Id="rId17" Type="http://schemas.openxmlformats.org/officeDocument/2006/relationships/hyperlink" Target="https://www.legislation.gov.au/C2004A02562/latest/text" TargetMode="External"/><Relationship Id="rId2" Type="http://schemas.openxmlformats.org/officeDocument/2006/relationships/customXml" Target="../customXml/item2.xml"/><Relationship Id="rId16" Type="http://schemas.openxmlformats.org/officeDocument/2006/relationships/hyperlink" Target="https://www.oaic.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oi@dss.gov.a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ncatsicyp.gov.au"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116765"/>
      </a:dk2>
      <a:lt2>
        <a:srgbClr val="CEE3AD"/>
      </a:lt2>
      <a:accent1>
        <a:srgbClr val="592B5E"/>
      </a:accent1>
      <a:accent2>
        <a:srgbClr val="FAB545"/>
      </a:accent2>
      <a:accent3>
        <a:srgbClr val="E561BF"/>
      </a:accent3>
      <a:accent4>
        <a:srgbClr val="F55E00"/>
      </a:accent4>
      <a:accent5>
        <a:srgbClr val="D62E4A"/>
      </a:accent5>
      <a:accent6>
        <a:srgbClr val="EAA7BD"/>
      </a:accent6>
      <a:hlink>
        <a:srgbClr val="345964"/>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c8c9c71-d856-4691-9063-a8af247ca0df" xsi:nil="true"/>
    <lcf76f155ced4ddcb4097134ff3c332f xmlns="e1ad8149-6f42-4726-be45-1dff3f96cdcd">
      <Terms xmlns="http://schemas.microsoft.com/office/infopath/2007/PartnerControls"/>
    </lcf76f155ced4ddcb4097134ff3c332f>
    <_DCDateCreated xmlns="http://schemas.microsoft.com/sharepoint/v3/fields" xsi:nil="true"/>
    <HostOrganisation xmlns="e1ad8149-6f42-4726-be45-1dff3f96cdcd" xsi:nil="true"/>
    <Outcome xmlns="e1ad8149-6f42-4726-be45-1dff3f96cd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7CEEAD26FFF94EB179BBDDF7C92157" ma:contentTypeVersion="16" ma:contentTypeDescription="Create a new document." ma:contentTypeScope="" ma:versionID="81ac4d75c8e31a5c8f60db6744393bb4">
  <xsd:schema xmlns:xsd="http://www.w3.org/2001/XMLSchema" xmlns:xs="http://www.w3.org/2001/XMLSchema" xmlns:p="http://schemas.microsoft.com/office/2006/metadata/properties" xmlns:ns2="e1ad8149-6f42-4726-be45-1dff3f96cdcd" xmlns:ns3="cc8c9c71-d856-4691-9063-a8af247ca0df" xmlns:ns4="http://schemas.microsoft.com/sharepoint/v3/fields" targetNamespace="http://schemas.microsoft.com/office/2006/metadata/properties" ma:root="true" ma:fieldsID="46bf50a2c4e3e09e5c8991d4af60203d" ns2:_="" ns3:_="" ns4:_="">
    <xsd:import namespace="e1ad8149-6f42-4726-be45-1dff3f96cdcd"/>
    <xsd:import namespace="cc8c9c71-d856-4691-9063-a8af247ca0df"/>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_DCDateCreated" minOccurs="0"/>
                <xsd:element ref="ns2:MediaLengthInSeconds" minOccurs="0"/>
                <xsd:element ref="ns2:MediaServiceLocation" minOccurs="0"/>
                <xsd:element ref="ns2:HostOrganisation" minOccurs="0"/>
                <xsd:element ref="ns2:Outco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d8149-6f42-4726-be45-1dff3f96c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HostOrganisation" ma:index="21" nillable="true" ma:displayName="Host Organisation" ma:format="Dropdown" ma:internalName="HostOrganisation">
      <xsd:simpleType>
        <xsd:restriction base="dms:Note">
          <xsd:maxLength value="255"/>
        </xsd:restriction>
      </xsd:simpleType>
    </xsd:element>
    <xsd:element name="Outcome" ma:index="22" nillable="true" ma:displayName="Outcome" ma:format="Dropdown" ma:internalName="Outcome">
      <xsd:simpleType>
        <xsd:restriction base="dms:Choice">
          <xsd:enumeration value="Accepted"/>
          <xsd:enumeration value="Declined"/>
          <xsd:enumeration value="Cancelled"/>
        </xsd:restriction>
      </xsd:simpleType>
    </xsd:element>
  </xsd:schema>
  <xsd:schema xmlns:xsd="http://www.w3.org/2001/XMLSchema" xmlns:xs="http://www.w3.org/2001/XMLSchema" xmlns:dms="http://schemas.microsoft.com/office/2006/documentManagement/types" xmlns:pc="http://schemas.microsoft.com/office/infopath/2007/PartnerControls" targetNamespace="cc8c9c71-d856-4691-9063-a8af247ca0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9bf753-31fa-471a-ab0a-189aba012323}" ma:internalName="TaxCatchAll" ma:showField="CatchAllData" ma:web="cc8c9c71-d856-4691-9063-a8af247ca0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8" nillable="true" ma:displayName="Event Date" ma:description="The date on which this resource was created" ma:format="DateOnly"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4716C-E217-42B2-A665-EAEA0832FA25}">
  <ds:schemaRefs>
    <ds:schemaRef ds:uri="http://schemas.microsoft.com/sharepoint/v3/contenttype/forms"/>
  </ds:schemaRefs>
</ds:datastoreItem>
</file>

<file path=customXml/itemProps2.xml><?xml version="1.0" encoding="utf-8"?>
<ds:datastoreItem xmlns:ds="http://schemas.openxmlformats.org/officeDocument/2006/customXml" ds:itemID="{F6B0535D-F105-41CA-BC18-A6B34B77ECD0}">
  <ds:schemaRefs>
    <ds:schemaRef ds:uri="http://schemas.microsoft.com/office/2006/metadata/properties"/>
    <ds:schemaRef ds:uri="http://schemas.microsoft.com/office/infopath/2007/PartnerControls"/>
    <ds:schemaRef ds:uri="cc8c9c71-d856-4691-9063-a8af247ca0df"/>
    <ds:schemaRef ds:uri="e1ad8149-6f42-4726-be45-1dff3f96cdcd"/>
    <ds:schemaRef ds:uri="http://schemas.microsoft.com/sharepoint/v3/fields"/>
  </ds:schemaRefs>
</ds:datastoreItem>
</file>

<file path=customXml/itemProps3.xml><?xml version="1.0" encoding="utf-8"?>
<ds:datastoreItem xmlns:ds="http://schemas.openxmlformats.org/officeDocument/2006/customXml" ds:itemID="{85838F95-1D6E-43A7-BB6F-657E9B679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d8149-6f42-4726-be45-1dff3f96cdcd"/>
    <ds:schemaRef ds:uri="cc8c9c71-d856-4691-9063-a8af247ca0d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9B3CA0-70AC-4729-B24C-435C1D8AA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4</Pages>
  <Words>1832</Words>
  <Characters>10320</Characters>
  <Application>Microsoft Office Word</Application>
  <DocSecurity>0</DocSecurity>
  <Lines>169</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12055</CharactersWithSpaces>
  <SharedDoc>false</SharedDoc>
  <HLinks>
    <vt:vector size="60" baseType="variant">
      <vt:variant>
        <vt:i4>1507342</vt:i4>
      </vt:variant>
      <vt:variant>
        <vt:i4>18</vt:i4>
      </vt:variant>
      <vt:variant>
        <vt:i4>0</vt:i4>
      </vt:variant>
      <vt:variant>
        <vt:i4>5</vt:i4>
      </vt:variant>
      <vt:variant>
        <vt:lpwstr>https://www.oaic.gov.au/freedom-of-information/freedom-of-information-guidance-for-government-agencies/foi-guidelines</vt:lpwstr>
      </vt:variant>
      <vt:variant>
        <vt:lpwstr/>
      </vt:variant>
      <vt:variant>
        <vt:i4>2883637</vt:i4>
      </vt:variant>
      <vt:variant>
        <vt:i4>15</vt:i4>
      </vt:variant>
      <vt:variant>
        <vt:i4>0</vt:i4>
      </vt:variant>
      <vt:variant>
        <vt:i4>5</vt:i4>
      </vt:variant>
      <vt:variant>
        <vt:lpwstr>https://www.legislation.gov.au/C2004A02562/latest/text</vt:lpwstr>
      </vt:variant>
      <vt:variant>
        <vt:lpwstr/>
      </vt:variant>
      <vt:variant>
        <vt:i4>1376348</vt:i4>
      </vt:variant>
      <vt:variant>
        <vt:i4>12</vt:i4>
      </vt:variant>
      <vt:variant>
        <vt:i4>0</vt:i4>
      </vt:variant>
      <vt:variant>
        <vt:i4>5</vt:i4>
      </vt:variant>
      <vt:variant>
        <vt:lpwstr>https://www.oaic.gov.au/</vt:lpwstr>
      </vt:variant>
      <vt:variant>
        <vt:lpwstr/>
      </vt:variant>
      <vt:variant>
        <vt:i4>655481</vt:i4>
      </vt:variant>
      <vt:variant>
        <vt:i4>9</vt:i4>
      </vt:variant>
      <vt:variant>
        <vt:i4>0</vt:i4>
      </vt:variant>
      <vt:variant>
        <vt:i4>5</vt:i4>
      </vt:variant>
      <vt:variant>
        <vt:lpwstr>mailto:foi@dss.gov.au</vt:lpwstr>
      </vt:variant>
      <vt:variant>
        <vt:lpwstr/>
      </vt:variant>
      <vt:variant>
        <vt:i4>2031727</vt:i4>
      </vt:variant>
      <vt:variant>
        <vt:i4>6</vt:i4>
      </vt:variant>
      <vt:variant>
        <vt:i4>0</vt:i4>
      </vt:variant>
      <vt:variant>
        <vt:i4>5</vt:i4>
      </vt:variant>
      <vt:variant>
        <vt:lpwstr>mailto:admin@ncatsicyp.gov.au</vt:lpwstr>
      </vt:variant>
      <vt:variant>
        <vt:lpwstr/>
      </vt:variant>
      <vt:variant>
        <vt:i4>7995502</vt:i4>
      </vt:variant>
      <vt:variant>
        <vt:i4>3</vt:i4>
      </vt:variant>
      <vt:variant>
        <vt:i4>0</vt:i4>
      </vt:variant>
      <vt:variant>
        <vt:i4>5</vt:i4>
      </vt:variant>
      <vt:variant>
        <vt:lpwstr>https://www.oaic.gov.au/freedom-of-information/foi-guidelines/</vt:lpwstr>
      </vt:variant>
      <vt:variant>
        <vt:lpwstr/>
      </vt:variant>
      <vt:variant>
        <vt:i4>327708</vt:i4>
      </vt:variant>
      <vt:variant>
        <vt:i4>0</vt:i4>
      </vt:variant>
      <vt:variant>
        <vt:i4>0</vt:i4>
      </vt:variant>
      <vt:variant>
        <vt:i4>5</vt:i4>
      </vt:variant>
      <vt:variant>
        <vt:lpwstr>https://www.legislation.gov.au/Series/C2004A02562</vt:lpwstr>
      </vt:variant>
      <vt:variant>
        <vt:lpwstr/>
      </vt:variant>
      <vt:variant>
        <vt:i4>786557</vt:i4>
      </vt:variant>
      <vt:variant>
        <vt:i4>6</vt:i4>
      </vt:variant>
      <vt:variant>
        <vt:i4>0</vt:i4>
      </vt:variant>
      <vt:variant>
        <vt:i4>5</vt:i4>
      </vt:variant>
      <vt:variant>
        <vt:lpwstr>mailto:Anna.LOCHHEAD-SPERLING@ncatsicyp.gov.au</vt:lpwstr>
      </vt:variant>
      <vt:variant>
        <vt:lpwstr/>
      </vt:variant>
      <vt:variant>
        <vt:i4>5308512</vt:i4>
      </vt:variant>
      <vt:variant>
        <vt:i4>3</vt:i4>
      </vt:variant>
      <vt:variant>
        <vt:i4>0</vt:i4>
      </vt:variant>
      <vt:variant>
        <vt:i4>5</vt:i4>
      </vt:variant>
      <vt:variant>
        <vt:lpwstr>mailto:Lachlan.HUNTER@ncatsicyp.gov.au</vt:lpwstr>
      </vt:variant>
      <vt:variant>
        <vt:lpwstr/>
      </vt:variant>
      <vt:variant>
        <vt:i4>786557</vt:i4>
      </vt:variant>
      <vt:variant>
        <vt:i4>0</vt:i4>
      </vt:variant>
      <vt:variant>
        <vt:i4>0</vt:i4>
      </vt:variant>
      <vt:variant>
        <vt:i4>5</vt:i4>
      </vt:variant>
      <vt:variant>
        <vt:lpwstr>mailto:Anna.LOCHHEAD-SPERLING@ncatsicyp.gov.au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policy</dc:title>
  <dc:subject/>
  <dc:creator>Author</dc:creator>
  <cp:keywords>[SEC=OFFICIAL]</cp:keywords>
  <dc:description/>
  <cp:lastModifiedBy>MILLER, Vicky</cp:lastModifiedBy>
  <cp:revision>113</cp:revision>
  <dcterms:created xsi:type="dcterms:W3CDTF">2026-07-27T14:52:00Z</dcterms:created>
  <dcterms:modified xsi:type="dcterms:W3CDTF">2026-09-30T23:18:00Z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v=2024.1;a=SHA256;h=239E3281C30AC86536200E7BDC6EBB67D8164D6D443AE84272D4BE8C3DF1D1EA</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2025-12-19T03:20:29Z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2025-12-19T03:20:29Z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6ec6ae737fd44c0fab21f99103f9c0c6</vt:lpwstr>
  </property>
  <property fmtid="{D5CDD505-2E9C-101B-9397-08002B2CF9AE}" pid="24" name="PM_Originator_Hash_SHA1">
    <vt:lpwstr>0DD8ABEF265912D6621FF293CF3D7CFABEC45F40</vt:lpwstr>
  </property>
  <property fmtid="{D5CDD505-2E9C-101B-9397-08002B2CF9AE}" pid="25" name="PM_Originating_FileId">
    <vt:lpwstr>5CF4CB8C949F44EBB12FE9F96674AC97</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9871F6CFFBF84B5DD096BCB24488EABDE9250CEAA716568F68B24D42DED533FD</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423B9EA8701C1CEFA1069AE0CF67AAA8</vt:lpwstr>
  </property>
  <property fmtid="{D5CDD505-2E9C-101B-9397-08002B2CF9AE}" pid="33" name="PM_Hash_Salt">
    <vt:lpwstr>BCDCE4FBF60A2F4C12F2916D1FACB161</vt:lpwstr>
  </property>
  <property fmtid="{D5CDD505-2E9C-101B-9397-08002B2CF9AE}" pid="34" name="PM_Hash_SHA1">
    <vt:lpwstr>821ED60551EE1E76FFA8FD204B5406DFE8ACA8E9</vt:lpwstr>
  </property>
  <property fmtid="{D5CDD505-2E9C-101B-9397-08002B2CF9AE}" pid="35" name="ContentTypeId">
    <vt:lpwstr>0x010100A17CEEAD26FFF94EB179BBDDF7C92157</vt:lpwstr>
  </property>
  <property fmtid="{D5CDD505-2E9C-101B-9397-08002B2CF9AE}" pid="36" name="PM_SecurityClassification_Prev">
    <vt:lpwstr>OFFICIAL</vt:lpwstr>
  </property>
  <property fmtid="{D5CDD505-2E9C-101B-9397-08002B2CF9AE}" pid="37" name="PM_Qualifier_Prev">
    <vt:lpwstr/>
  </property>
  <property fmtid="{D5CDD505-2E9C-101B-9397-08002B2CF9AE}" pid="38" name="MediaServiceImageTags">
    <vt:lpwstr/>
  </property>
</Properties>
</file>